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3CC2" w14:textId="77777777" w:rsidR="00E7046E" w:rsidRDefault="00E7046E">
      <w:pPr>
        <w:spacing w:after="200" w:line="276" w:lineRule="auto"/>
      </w:pPr>
    </w:p>
    <w:tbl>
      <w:tblPr>
        <w:tblStyle w:val="TableGrid"/>
        <w:tblpPr w:leftFromText="181" w:rightFromText="181" w:vertAnchor="page" w:tblpY="5274"/>
        <w:tblOverlap w:val="never"/>
        <w:tblW w:w="8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20"/>
      </w:tblGrid>
      <w:tr w:rsidR="00E7046E" w:rsidRPr="00E7046E" w14:paraId="3569F67C" w14:textId="77777777" w:rsidTr="00474528">
        <w:trPr>
          <w:trHeight w:val="2529"/>
        </w:trPr>
        <w:tc>
          <w:tcPr>
            <w:tcW w:w="8720" w:type="dxa"/>
          </w:tcPr>
          <w:p w14:paraId="7A4EA056" w14:textId="0D17B524" w:rsidR="00E7046E" w:rsidRPr="00E7046E" w:rsidRDefault="000A3514" w:rsidP="00B66FA3">
            <w:pPr>
              <w:pStyle w:val="CoverCommittee"/>
            </w:pPr>
            <w:fldSimple w:instr=" DOCPROPERTY  &quot;COMMITTEE NAME&quot;  \* MERGEFORMAT ">
              <w:r>
                <w:t>Committee on the Health Care Complaints Commission</w:t>
              </w:r>
            </w:fldSimple>
          </w:p>
        </w:tc>
      </w:tr>
      <w:tr w:rsidR="00E7046E" w:rsidRPr="00E7046E" w14:paraId="511A9C0A" w14:textId="77777777" w:rsidTr="00064498">
        <w:trPr>
          <w:trHeight w:val="3328"/>
        </w:trPr>
        <w:tc>
          <w:tcPr>
            <w:tcW w:w="8720" w:type="dxa"/>
          </w:tcPr>
          <w:p w14:paraId="3D21B49C" w14:textId="729738DC" w:rsidR="00E7046E" w:rsidRPr="00E7046E" w:rsidRDefault="000A3514" w:rsidP="00B025D6">
            <w:pPr>
              <w:pStyle w:val="CoverReportTitle"/>
            </w:pPr>
            <w:fldSimple w:instr=" DOCPROPERTY  &quot;REPORT TITLE&quot;  \* MERGEFORMAT ">
              <w:r>
                <w:t>Review of the Health Care Complaints Commission's 2023-24 annual report</w:t>
              </w:r>
            </w:fldSimple>
          </w:p>
        </w:tc>
      </w:tr>
      <w:tr w:rsidR="00E7046E" w:rsidRPr="00E7046E" w14:paraId="466B1256" w14:textId="77777777" w:rsidTr="00B66FA3">
        <w:tc>
          <w:tcPr>
            <w:tcW w:w="8720" w:type="dxa"/>
          </w:tcPr>
          <w:p w14:paraId="04E0FD89" w14:textId="523C4BBA" w:rsidR="00E7046E" w:rsidRPr="00E7046E" w:rsidRDefault="001E23AE" w:rsidP="0003507A">
            <w:pPr>
              <w:pStyle w:val="CoverDetail"/>
            </w:pPr>
            <w:r>
              <w:t xml:space="preserve">Report </w:t>
            </w:r>
            <w:r w:rsidR="00C047F2">
              <w:fldChar w:fldCharType="begin"/>
            </w:r>
            <w:r w:rsidR="00E669B9">
              <w:instrText xml:space="preserve"> DOCPROPERTY  "REPORT NUMBER"  \* MERGEFORMAT </w:instrText>
            </w:r>
            <w:r w:rsidR="00C047F2">
              <w:fldChar w:fldCharType="separate"/>
            </w:r>
            <w:r w:rsidR="000A3514">
              <w:t>2</w:t>
            </w:r>
            <w:r w:rsidR="00C047F2">
              <w:fldChar w:fldCharType="end"/>
            </w:r>
            <w:r>
              <w:t>/</w:t>
            </w:r>
            <w:fldSimple w:instr=" DOCPROPERTY  &quot;PARLIAMENT NUMBER&quot;  \* MERGEFORMAT ">
              <w:r w:rsidR="000A3514">
                <w:t>58</w:t>
              </w:r>
            </w:fldSimple>
            <w:r w:rsidR="00384AB5">
              <w:t xml:space="preserve"> </w:t>
            </w:r>
            <w:r w:rsidR="00CC1736">
              <w:t>–</w:t>
            </w:r>
            <w:r w:rsidR="00384AB5">
              <w:t xml:space="preserve"> </w:t>
            </w:r>
            <w:fldSimple w:instr=" DOCPROPERTY  &quot;REPORT DATE&quot;  \* MERGEFORMAT ">
              <w:r w:rsidR="000A3514">
                <w:t>REPORT DATE</w:t>
              </w:r>
            </w:fldSimple>
          </w:p>
        </w:tc>
      </w:tr>
    </w:tbl>
    <w:p w14:paraId="14AB5578" w14:textId="77777777" w:rsidR="00577810" w:rsidRDefault="00577810" w:rsidP="00F16324">
      <w:pPr>
        <w:pStyle w:val="Minutes-List1"/>
        <w:rPr>
          <w:rFonts w:ascii="Georgia" w:hAnsi="Georgia"/>
          <w:sz w:val="44"/>
        </w:rPr>
      </w:pPr>
      <w:r>
        <w:br w:type="page"/>
      </w:r>
    </w:p>
    <w:tbl>
      <w:tblPr>
        <w:tblStyle w:val="TableGrid"/>
        <w:tblpPr w:leftFromText="181" w:rightFromText="181" w:vertAnchor="page" w:tblpY="1020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20"/>
      </w:tblGrid>
      <w:tr w:rsidR="00577810" w14:paraId="3A185D7C" w14:textId="77777777" w:rsidTr="001633F5">
        <w:tc>
          <w:tcPr>
            <w:tcW w:w="8720" w:type="dxa"/>
          </w:tcPr>
          <w:p w14:paraId="0BFAA979" w14:textId="77777777" w:rsidR="00D14955" w:rsidRPr="006073D8" w:rsidRDefault="00D14955" w:rsidP="00D14955">
            <w:pPr>
              <w:pStyle w:val="BodyText"/>
            </w:pPr>
            <w:r w:rsidRPr="006073D8">
              <w:lastRenderedPageBreak/>
              <w:t>New South Wales Parliamentary Library cataloguing-in-publication data:</w:t>
            </w:r>
          </w:p>
          <w:p w14:paraId="2A44485F" w14:textId="77777777" w:rsidR="00D14955" w:rsidRPr="006073D8" w:rsidRDefault="002F37FE" w:rsidP="00D14955">
            <w:pPr>
              <w:pStyle w:val="BodyText"/>
            </w:pPr>
            <w:r w:rsidRPr="006073D8">
              <w:rPr>
                <w:noProof/>
              </w:rPr>
              <w:drawing>
                <wp:inline distT="0" distB="0" distL="0" distR="0" wp14:anchorId="1F0648CC" wp14:editId="4F238350">
                  <wp:extent cx="3505200" cy="12621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1"/>
                          <a:stretch/>
                        </pic:blipFill>
                        <pic:spPr bwMode="auto">
                          <a:xfrm>
                            <a:off x="0" y="0"/>
                            <a:ext cx="3542823" cy="1275740"/>
                          </a:xfrm>
                          <a:prstGeom prst="rect">
                            <a:avLst/>
                          </a:prstGeom>
                          <a:noFill/>
                          <a:ln>
                            <a:noFill/>
                          </a:ln>
                          <a:extLst>
                            <a:ext uri="{53640926-AAD7-44D8-BBD7-CCE9431645EC}">
                              <a14:shadowObscured xmlns:a14="http://schemas.microsoft.com/office/drawing/2010/main"/>
                            </a:ext>
                          </a:extLst>
                        </pic:spPr>
                      </pic:pic>
                    </a:graphicData>
                  </a:graphic>
                </wp:inline>
              </w:drawing>
            </w:r>
          </w:p>
          <w:p w14:paraId="18992DF2" w14:textId="30B9BEDA" w:rsidR="00D14955" w:rsidRPr="006073D8" w:rsidRDefault="00D14955" w:rsidP="00D14955">
            <w:pPr>
              <w:pStyle w:val="BodyText"/>
            </w:pPr>
            <w:r w:rsidRPr="006073D8">
              <w:t xml:space="preserve">ISBN: </w:t>
            </w:r>
            <w:r w:rsidR="000A3514" w:rsidRPr="006073D8">
              <w:t>978-1-925214-71-0</w:t>
            </w:r>
          </w:p>
          <w:p w14:paraId="478450B0" w14:textId="77777777" w:rsidR="00577810" w:rsidRDefault="00D14955" w:rsidP="00D14955">
            <w:pPr>
              <w:pStyle w:val="BodyText"/>
            </w:pPr>
            <w:r w:rsidRPr="006073D8">
              <w:t>The motto of the coat of arms for the state of New South Wales is “Orta recens quam pura nites”. It is written in Latin and means “newly risen, how brightly you shine”.</w:t>
            </w:r>
          </w:p>
        </w:tc>
      </w:tr>
    </w:tbl>
    <w:p w14:paraId="53C726F4" w14:textId="77777777" w:rsidR="00577810" w:rsidRDefault="00577810" w:rsidP="00577810">
      <w:pPr>
        <w:pStyle w:val="BodyText"/>
      </w:pPr>
    </w:p>
    <w:p w14:paraId="1A2E2E5E" w14:textId="77777777" w:rsidR="001E4E8C" w:rsidRDefault="001E4E8C" w:rsidP="00577810">
      <w:pPr>
        <w:pStyle w:val="BodyText"/>
        <w:sectPr w:rsidR="001E4E8C" w:rsidSect="008143FA">
          <w:headerReference w:type="even" r:id="rId12"/>
          <w:headerReference w:type="default" r:id="rId13"/>
          <w:footerReference w:type="even" r:id="rId14"/>
          <w:footerReference w:type="default" r:id="rId15"/>
          <w:headerReference w:type="first" r:id="rId16"/>
          <w:footerReference w:type="first" r:id="rId17"/>
          <w:pgSz w:w="11906" w:h="16838" w:code="9"/>
          <w:pgMar w:top="1985" w:right="1701" w:bottom="1247" w:left="1701" w:header="567" w:footer="567" w:gutter="0"/>
          <w:cols w:space="708"/>
          <w:docGrid w:linePitch="360"/>
        </w:sectPr>
      </w:pPr>
    </w:p>
    <w:p w14:paraId="78B589D0" w14:textId="77777777" w:rsidR="00A82640" w:rsidRDefault="008143FA" w:rsidP="008143FA">
      <w:pPr>
        <w:pStyle w:val="MajorHeading"/>
      </w:pPr>
      <w:r>
        <w:lastRenderedPageBreak/>
        <w:t>Contents</w:t>
      </w:r>
    </w:p>
    <w:p w14:paraId="38EB104E" w14:textId="4DC793D0" w:rsidR="00692694" w:rsidRDefault="00C047F2">
      <w:pPr>
        <w:pStyle w:val="TOC2"/>
        <w:rPr>
          <w:rFonts w:eastAsiaTheme="minorEastAsia"/>
          <w:kern w:val="2"/>
          <w:sz w:val="24"/>
          <w:szCs w:val="24"/>
          <w:lang w:eastAsia="en-AU"/>
          <w14:ligatures w14:val="standardContextual"/>
        </w:rPr>
      </w:pPr>
      <w:r>
        <w:fldChar w:fldCharType="begin"/>
      </w:r>
      <w:r w:rsidR="007E63E3">
        <w:instrText xml:space="preserve"> TOC \h \z \t "Major heading TOC,2,Chapter Heading,1,</w:instrText>
      </w:r>
      <w:r w:rsidR="00D12BA8">
        <w:instrText>Appendix Heading,1,</w:instrText>
      </w:r>
      <w:r w:rsidR="007E63E3">
        <w:instrText>Sub Heading 1,</w:instrText>
      </w:r>
      <w:r w:rsidR="001A2358">
        <w:instrText>3</w:instrText>
      </w:r>
      <w:r w:rsidR="007E63E3">
        <w:instrText xml:space="preserve">" </w:instrText>
      </w:r>
      <w:r>
        <w:fldChar w:fldCharType="separate"/>
      </w:r>
      <w:hyperlink w:anchor="_Toc209606365" w:history="1">
        <w:r w:rsidR="00692694" w:rsidRPr="00781C11">
          <w:rPr>
            <w:rStyle w:val="Hyperlink"/>
          </w:rPr>
          <w:t>Membership</w:t>
        </w:r>
        <w:r w:rsidR="00692694">
          <w:rPr>
            <w:webHidden/>
          </w:rPr>
          <w:tab/>
        </w:r>
        <w:r w:rsidR="00692694">
          <w:rPr>
            <w:webHidden/>
          </w:rPr>
          <w:fldChar w:fldCharType="begin"/>
        </w:r>
        <w:r w:rsidR="00692694">
          <w:rPr>
            <w:webHidden/>
          </w:rPr>
          <w:instrText xml:space="preserve"> PAGEREF _Toc209606365 \h </w:instrText>
        </w:r>
        <w:r w:rsidR="00692694">
          <w:rPr>
            <w:webHidden/>
          </w:rPr>
        </w:r>
        <w:r w:rsidR="00692694">
          <w:rPr>
            <w:webHidden/>
          </w:rPr>
          <w:fldChar w:fldCharType="separate"/>
        </w:r>
        <w:r w:rsidR="00DC3E0F">
          <w:rPr>
            <w:webHidden/>
          </w:rPr>
          <w:t>ii</w:t>
        </w:r>
        <w:r w:rsidR="00692694">
          <w:rPr>
            <w:webHidden/>
          </w:rPr>
          <w:fldChar w:fldCharType="end"/>
        </w:r>
      </w:hyperlink>
    </w:p>
    <w:p w14:paraId="2CDD6411" w14:textId="3BB64C1B" w:rsidR="00692694" w:rsidRDefault="00692694">
      <w:pPr>
        <w:pStyle w:val="TOC2"/>
        <w:rPr>
          <w:rFonts w:eastAsiaTheme="minorEastAsia"/>
          <w:kern w:val="2"/>
          <w:sz w:val="24"/>
          <w:szCs w:val="24"/>
          <w:lang w:eastAsia="en-AU"/>
          <w14:ligatures w14:val="standardContextual"/>
        </w:rPr>
      </w:pPr>
      <w:hyperlink w:anchor="_Toc209606366" w:history="1">
        <w:r w:rsidRPr="00781C11">
          <w:rPr>
            <w:rStyle w:val="Hyperlink"/>
          </w:rPr>
          <w:t>Chair’s foreword</w:t>
        </w:r>
        <w:r>
          <w:rPr>
            <w:webHidden/>
          </w:rPr>
          <w:tab/>
        </w:r>
        <w:r>
          <w:rPr>
            <w:webHidden/>
          </w:rPr>
          <w:fldChar w:fldCharType="begin"/>
        </w:r>
        <w:r>
          <w:rPr>
            <w:webHidden/>
          </w:rPr>
          <w:instrText xml:space="preserve"> PAGEREF _Toc209606366 \h </w:instrText>
        </w:r>
        <w:r>
          <w:rPr>
            <w:webHidden/>
          </w:rPr>
        </w:r>
        <w:r>
          <w:rPr>
            <w:webHidden/>
          </w:rPr>
          <w:fldChar w:fldCharType="separate"/>
        </w:r>
        <w:r w:rsidR="00DC3E0F">
          <w:rPr>
            <w:webHidden/>
          </w:rPr>
          <w:t>iii</w:t>
        </w:r>
        <w:r>
          <w:rPr>
            <w:webHidden/>
          </w:rPr>
          <w:fldChar w:fldCharType="end"/>
        </w:r>
      </w:hyperlink>
    </w:p>
    <w:p w14:paraId="4454B0F3" w14:textId="1E81AF1C" w:rsidR="00692694" w:rsidRDefault="00692694">
      <w:pPr>
        <w:pStyle w:val="TOC2"/>
        <w:rPr>
          <w:rFonts w:eastAsiaTheme="minorEastAsia"/>
          <w:kern w:val="2"/>
          <w:sz w:val="24"/>
          <w:szCs w:val="24"/>
          <w:lang w:eastAsia="en-AU"/>
          <w14:ligatures w14:val="standardContextual"/>
        </w:rPr>
      </w:pPr>
      <w:hyperlink w:anchor="_Toc209606367" w:history="1">
        <w:r w:rsidRPr="00781C11">
          <w:rPr>
            <w:rStyle w:val="Hyperlink"/>
          </w:rPr>
          <w:t>Findings and recommendations</w:t>
        </w:r>
        <w:r>
          <w:rPr>
            <w:webHidden/>
          </w:rPr>
          <w:tab/>
        </w:r>
        <w:r>
          <w:rPr>
            <w:webHidden/>
          </w:rPr>
          <w:fldChar w:fldCharType="begin"/>
        </w:r>
        <w:r>
          <w:rPr>
            <w:webHidden/>
          </w:rPr>
          <w:instrText xml:space="preserve"> PAGEREF _Toc209606367 \h </w:instrText>
        </w:r>
        <w:r>
          <w:rPr>
            <w:webHidden/>
          </w:rPr>
        </w:r>
        <w:r>
          <w:rPr>
            <w:webHidden/>
          </w:rPr>
          <w:fldChar w:fldCharType="separate"/>
        </w:r>
        <w:r w:rsidR="00DC3E0F">
          <w:rPr>
            <w:webHidden/>
          </w:rPr>
          <w:t>v</w:t>
        </w:r>
        <w:r>
          <w:rPr>
            <w:webHidden/>
          </w:rPr>
          <w:fldChar w:fldCharType="end"/>
        </w:r>
      </w:hyperlink>
    </w:p>
    <w:p w14:paraId="00152CC7" w14:textId="35D923A4" w:rsidR="00692694" w:rsidRDefault="00692694">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9606368" w:history="1">
        <w:r w:rsidRPr="00781C11">
          <w:rPr>
            <w:rStyle w:val="Hyperlink"/>
            <w:noProof/>
          </w:rPr>
          <w:t>Chapter One – Complaints management</w:t>
        </w:r>
        <w:r>
          <w:rPr>
            <w:noProof/>
            <w:webHidden/>
          </w:rPr>
          <w:tab/>
        </w:r>
        <w:r>
          <w:rPr>
            <w:noProof/>
            <w:webHidden/>
          </w:rPr>
          <w:fldChar w:fldCharType="begin"/>
        </w:r>
        <w:r>
          <w:rPr>
            <w:noProof/>
            <w:webHidden/>
          </w:rPr>
          <w:instrText xml:space="preserve"> PAGEREF _Toc209606368 \h </w:instrText>
        </w:r>
        <w:r>
          <w:rPr>
            <w:noProof/>
            <w:webHidden/>
          </w:rPr>
        </w:r>
        <w:r>
          <w:rPr>
            <w:noProof/>
            <w:webHidden/>
          </w:rPr>
          <w:fldChar w:fldCharType="separate"/>
        </w:r>
        <w:r w:rsidR="00DC3E0F">
          <w:rPr>
            <w:noProof/>
            <w:webHidden/>
          </w:rPr>
          <w:t>1</w:t>
        </w:r>
        <w:r>
          <w:rPr>
            <w:noProof/>
            <w:webHidden/>
          </w:rPr>
          <w:fldChar w:fldCharType="end"/>
        </w:r>
      </w:hyperlink>
    </w:p>
    <w:p w14:paraId="4763813E" w14:textId="37A480A6" w:rsidR="00692694" w:rsidRDefault="00692694">
      <w:pPr>
        <w:pStyle w:val="TOC3"/>
        <w:rPr>
          <w:rFonts w:asciiTheme="minorHAnsi" w:eastAsiaTheme="minorEastAsia" w:hAnsiTheme="minorHAnsi"/>
          <w:kern w:val="2"/>
          <w:sz w:val="24"/>
          <w:szCs w:val="24"/>
          <w:lang w:eastAsia="en-AU"/>
          <w14:ligatures w14:val="standardContextual"/>
        </w:rPr>
      </w:pPr>
      <w:hyperlink w:anchor="_Toc209606369" w:history="1">
        <w:r w:rsidRPr="00781C11">
          <w:rPr>
            <w:rStyle w:val="Hyperlink"/>
          </w:rPr>
          <w:t>Complaints profile</w:t>
        </w:r>
        <w:r>
          <w:rPr>
            <w:webHidden/>
          </w:rPr>
          <w:tab/>
        </w:r>
        <w:r>
          <w:rPr>
            <w:webHidden/>
          </w:rPr>
          <w:fldChar w:fldCharType="begin"/>
        </w:r>
        <w:r>
          <w:rPr>
            <w:webHidden/>
          </w:rPr>
          <w:instrText xml:space="preserve"> PAGEREF _Toc209606369 \h </w:instrText>
        </w:r>
        <w:r>
          <w:rPr>
            <w:webHidden/>
          </w:rPr>
        </w:r>
        <w:r>
          <w:rPr>
            <w:webHidden/>
          </w:rPr>
          <w:fldChar w:fldCharType="separate"/>
        </w:r>
        <w:r w:rsidR="00DC3E0F">
          <w:rPr>
            <w:webHidden/>
          </w:rPr>
          <w:t>1</w:t>
        </w:r>
        <w:r>
          <w:rPr>
            <w:webHidden/>
          </w:rPr>
          <w:fldChar w:fldCharType="end"/>
        </w:r>
      </w:hyperlink>
    </w:p>
    <w:p w14:paraId="4F621525" w14:textId="3433AD4E" w:rsidR="00692694" w:rsidRDefault="00692694">
      <w:pPr>
        <w:pStyle w:val="TOC3"/>
        <w:rPr>
          <w:rFonts w:asciiTheme="minorHAnsi" w:eastAsiaTheme="minorEastAsia" w:hAnsiTheme="minorHAnsi"/>
          <w:kern w:val="2"/>
          <w:sz w:val="24"/>
          <w:szCs w:val="24"/>
          <w:lang w:eastAsia="en-AU"/>
          <w14:ligatures w14:val="standardContextual"/>
        </w:rPr>
      </w:pPr>
      <w:hyperlink w:anchor="_Toc209606370" w:history="1">
        <w:r w:rsidRPr="00781C11">
          <w:rPr>
            <w:rStyle w:val="Hyperlink"/>
          </w:rPr>
          <w:t>Timeliness of assessments and investigations</w:t>
        </w:r>
        <w:r>
          <w:rPr>
            <w:webHidden/>
          </w:rPr>
          <w:tab/>
        </w:r>
        <w:r>
          <w:rPr>
            <w:webHidden/>
          </w:rPr>
          <w:fldChar w:fldCharType="begin"/>
        </w:r>
        <w:r>
          <w:rPr>
            <w:webHidden/>
          </w:rPr>
          <w:instrText xml:space="preserve"> PAGEREF _Toc209606370 \h </w:instrText>
        </w:r>
        <w:r>
          <w:rPr>
            <w:webHidden/>
          </w:rPr>
        </w:r>
        <w:r>
          <w:rPr>
            <w:webHidden/>
          </w:rPr>
          <w:fldChar w:fldCharType="separate"/>
        </w:r>
        <w:r w:rsidR="00DC3E0F">
          <w:rPr>
            <w:webHidden/>
          </w:rPr>
          <w:t>3</w:t>
        </w:r>
        <w:r>
          <w:rPr>
            <w:webHidden/>
          </w:rPr>
          <w:fldChar w:fldCharType="end"/>
        </w:r>
      </w:hyperlink>
    </w:p>
    <w:p w14:paraId="00D209F5" w14:textId="4ACEA929" w:rsidR="00692694" w:rsidRDefault="00692694">
      <w:pPr>
        <w:pStyle w:val="TOC3"/>
        <w:rPr>
          <w:rFonts w:asciiTheme="minorHAnsi" w:eastAsiaTheme="minorEastAsia" w:hAnsiTheme="minorHAnsi"/>
          <w:kern w:val="2"/>
          <w:sz w:val="24"/>
          <w:szCs w:val="24"/>
          <w:lang w:eastAsia="en-AU"/>
          <w14:ligatures w14:val="standardContextual"/>
        </w:rPr>
      </w:pPr>
      <w:hyperlink w:anchor="_Toc209606371" w:history="1">
        <w:r w:rsidRPr="00781C11">
          <w:rPr>
            <w:rStyle w:val="Hyperlink"/>
          </w:rPr>
          <w:t>Functionality of the new case management system</w:t>
        </w:r>
        <w:r>
          <w:rPr>
            <w:webHidden/>
          </w:rPr>
          <w:tab/>
        </w:r>
        <w:r>
          <w:rPr>
            <w:webHidden/>
          </w:rPr>
          <w:fldChar w:fldCharType="begin"/>
        </w:r>
        <w:r>
          <w:rPr>
            <w:webHidden/>
          </w:rPr>
          <w:instrText xml:space="preserve"> PAGEREF _Toc209606371 \h </w:instrText>
        </w:r>
        <w:r>
          <w:rPr>
            <w:webHidden/>
          </w:rPr>
        </w:r>
        <w:r>
          <w:rPr>
            <w:webHidden/>
          </w:rPr>
          <w:fldChar w:fldCharType="separate"/>
        </w:r>
        <w:r w:rsidR="00DC3E0F">
          <w:rPr>
            <w:webHidden/>
          </w:rPr>
          <w:t>4</w:t>
        </w:r>
        <w:r>
          <w:rPr>
            <w:webHidden/>
          </w:rPr>
          <w:fldChar w:fldCharType="end"/>
        </w:r>
      </w:hyperlink>
    </w:p>
    <w:p w14:paraId="14D4A37E" w14:textId="2ACA9DF3" w:rsidR="00692694" w:rsidRDefault="00692694">
      <w:pPr>
        <w:pStyle w:val="TOC3"/>
        <w:rPr>
          <w:rFonts w:asciiTheme="minorHAnsi" w:eastAsiaTheme="minorEastAsia" w:hAnsiTheme="minorHAnsi"/>
          <w:kern w:val="2"/>
          <w:sz w:val="24"/>
          <w:szCs w:val="24"/>
          <w:lang w:eastAsia="en-AU"/>
          <w14:ligatures w14:val="standardContextual"/>
        </w:rPr>
      </w:pPr>
      <w:hyperlink w:anchor="_Toc209606372" w:history="1">
        <w:r w:rsidRPr="00781C11">
          <w:rPr>
            <w:rStyle w:val="Hyperlink"/>
          </w:rPr>
          <w:t>Reporting on birth trauma complaints</w:t>
        </w:r>
        <w:r>
          <w:rPr>
            <w:webHidden/>
          </w:rPr>
          <w:tab/>
        </w:r>
        <w:r>
          <w:rPr>
            <w:webHidden/>
          </w:rPr>
          <w:fldChar w:fldCharType="begin"/>
        </w:r>
        <w:r>
          <w:rPr>
            <w:webHidden/>
          </w:rPr>
          <w:instrText xml:space="preserve"> PAGEREF _Toc209606372 \h </w:instrText>
        </w:r>
        <w:r>
          <w:rPr>
            <w:webHidden/>
          </w:rPr>
        </w:r>
        <w:r>
          <w:rPr>
            <w:webHidden/>
          </w:rPr>
          <w:fldChar w:fldCharType="separate"/>
        </w:r>
        <w:r w:rsidR="00DC3E0F">
          <w:rPr>
            <w:webHidden/>
          </w:rPr>
          <w:t>7</w:t>
        </w:r>
        <w:r>
          <w:rPr>
            <w:webHidden/>
          </w:rPr>
          <w:fldChar w:fldCharType="end"/>
        </w:r>
      </w:hyperlink>
    </w:p>
    <w:p w14:paraId="3C90E80D" w14:textId="1D49D25E" w:rsidR="00692694" w:rsidRDefault="00692694">
      <w:pPr>
        <w:pStyle w:val="TOC3"/>
        <w:rPr>
          <w:rFonts w:asciiTheme="minorHAnsi" w:eastAsiaTheme="minorEastAsia" w:hAnsiTheme="minorHAnsi"/>
          <w:kern w:val="2"/>
          <w:sz w:val="24"/>
          <w:szCs w:val="24"/>
          <w:lang w:eastAsia="en-AU"/>
          <w14:ligatures w14:val="standardContextual"/>
        </w:rPr>
      </w:pPr>
      <w:hyperlink w:anchor="_Toc209606373" w:history="1">
        <w:r w:rsidRPr="00781C11">
          <w:rPr>
            <w:rStyle w:val="Hyperlink"/>
          </w:rPr>
          <w:t>Reporting on emerging complaint types</w:t>
        </w:r>
        <w:r>
          <w:rPr>
            <w:webHidden/>
          </w:rPr>
          <w:tab/>
        </w:r>
        <w:r>
          <w:rPr>
            <w:webHidden/>
          </w:rPr>
          <w:fldChar w:fldCharType="begin"/>
        </w:r>
        <w:r>
          <w:rPr>
            <w:webHidden/>
          </w:rPr>
          <w:instrText xml:space="preserve"> PAGEREF _Toc209606373 \h </w:instrText>
        </w:r>
        <w:r>
          <w:rPr>
            <w:webHidden/>
          </w:rPr>
        </w:r>
        <w:r>
          <w:rPr>
            <w:webHidden/>
          </w:rPr>
          <w:fldChar w:fldCharType="separate"/>
        </w:r>
        <w:r w:rsidR="00DC3E0F">
          <w:rPr>
            <w:webHidden/>
          </w:rPr>
          <w:t>8</w:t>
        </w:r>
        <w:r>
          <w:rPr>
            <w:webHidden/>
          </w:rPr>
          <w:fldChar w:fldCharType="end"/>
        </w:r>
      </w:hyperlink>
    </w:p>
    <w:p w14:paraId="1E230072" w14:textId="1C64DF67" w:rsidR="00692694" w:rsidRDefault="00692694">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9606374" w:history="1">
        <w:r w:rsidRPr="00781C11">
          <w:rPr>
            <w:rStyle w:val="Hyperlink"/>
            <w:noProof/>
          </w:rPr>
          <w:t>Chapter Two – Support for complainants</w:t>
        </w:r>
        <w:r>
          <w:rPr>
            <w:noProof/>
            <w:webHidden/>
          </w:rPr>
          <w:tab/>
        </w:r>
        <w:r>
          <w:rPr>
            <w:noProof/>
            <w:webHidden/>
          </w:rPr>
          <w:fldChar w:fldCharType="begin"/>
        </w:r>
        <w:r>
          <w:rPr>
            <w:noProof/>
            <w:webHidden/>
          </w:rPr>
          <w:instrText xml:space="preserve"> PAGEREF _Toc209606374 \h </w:instrText>
        </w:r>
        <w:r>
          <w:rPr>
            <w:noProof/>
            <w:webHidden/>
          </w:rPr>
        </w:r>
        <w:r>
          <w:rPr>
            <w:noProof/>
            <w:webHidden/>
          </w:rPr>
          <w:fldChar w:fldCharType="separate"/>
        </w:r>
        <w:r w:rsidR="00DC3E0F">
          <w:rPr>
            <w:noProof/>
            <w:webHidden/>
          </w:rPr>
          <w:t>11</w:t>
        </w:r>
        <w:r>
          <w:rPr>
            <w:noProof/>
            <w:webHidden/>
          </w:rPr>
          <w:fldChar w:fldCharType="end"/>
        </w:r>
      </w:hyperlink>
    </w:p>
    <w:p w14:paraId="3FD4DCBF" w14:textId="45919C24" w:rsidR="00692694" w:rsidRDefault="00692694">
      <w:pPr>
        <w:pStyle w:val="TOC3"/>
        <w:rPr>
          <w:rFonts w:asciiTheme="minorHAnsi" w:eastAsiaTheme="minorEastAsia" w:hAnsiTheme="minorHAnsi"/>
          <w:kern w:val="2"/>
          <w:sz w:val="24"/>
          <w:szCs w:val="24"/>
          <w:lang w:eastAsia="en-AU"/>
          <w14:ligatures w14:val="standardContextual"/>
        </w:rPr>
      </w:pPr>
      <w:hyperlink w:anchor="_Toc209606375" w:history="1">
        <w:r w:rsidRPr="00781C11">
          <w:rPr>
            <w:rStyle w:val="Hyperlink"/>
          </w:rPr>
          <w:t>Making complaints in writing</w:t>
        </w:r>
        <w:r>
          <w:rPr>
            <w:webHidden/>
          </w:rPr>
          <w:tab/>
        </w:r>
        <w:r>
          <w:rPr>
            <w:webHidden/>
          </w:rPr>
          <w:fldChar w:fldCharType="begin"/>
        </w:r>
        <w:r>
          <w:rPr>
            <w:webHidden/>
          </w:rPr>
          <w:instrText xml:space="preserve"> PAGEREF _Toc209606375 \h </w:instrText>
        </w:r>
        <w:r>
          <w:rPr>
            <w:webHidden/>
          </w:rPr>
        </w:r>
        <w:r>
          <w:rPr>
            <w:webHidden/>
          </w:rPr>
          <w:fldChar w:fldCharType="separate"/>
        </w:r>
        <w:r w:rsidR="00DC3E0F">
          <w:rPr>
            <w:webHidden/>
          </w:rPr>
          <w:t>11</w:t>
        </w:r>
        <w:r>
          <w:rPr>
            <w:webHidden/>
          </w:rPr>
          <w:fldChar w:fldCharType="end"/>
        </w:r>
      </w:hyperlink>
    </w:p>
    <w:p w14:paraId="6425623A" w14:textId="28BAD419" w:rsidR="00692694" w:rsidRDefault="00692694">
      <w:pPr>
        <w:pStyle w:val="TOC3"/>
        <w:rPr>
          <w:rFonts w:asciiTheme="minorHAnsi" w:eastAsiaTheme="minorEastAsia" w:hAnsiTheme="minorHAnsi"/>
          <w:kern w:val="2"/>
          <w:sz w:val="24"/>
          <w:szCs w:val="24"/>
          <w:lang w:eastAsia="en-AU"/>
          <w14:ligatures w14:val="standardContextual"/>
        </w:rPr>
      </w:pPr>
      <w:hyperlink w:anchor="_Toc209606376" w:history="1">
        <w:r w:rsidRPr="00781C11">
          <w:rPr>
            <w:rStyle w:val="Hyperlink"/>
          </w:rPr>
          <w:t>Engagement with First Nations communities</w:t>
        </w:r>
        <w:r>
          <w:rPr>
            <w:webHidden/>
          </w:rPr>
          <w:tab/>
        </w:r>
        <w:r>
          <w:rPr>
            <w:webHidden/>
          </w:rPr>
          <w:fldChar w:fldCharType="begin"/>
        </w:r>
        <w:r>
          <w:rPr>
            <w:webHidden/>
          </w:rPr>
          <w:instrText xml:space="preserve"> PAGEREF _Toc209606376 \h </w:instrText>
        </w:r>
        <w:r>
          <w:rPr>
            <w:webHidden/>
          </w:rPr>
        </w:r>
        <w:r>
          <w:rPr>
            <w:webHidden/>
          </w:rPr>
          <w:fldChar w:fldCharType="separate"/>
        </w:r>
        <w:r w:rsidR="00DC3E0F">
          <w:rPr>
            <w:webHidden/>
          </w:rPr>
          <w:t>12</w:t>
        </w:r>
        <w:r>
          <w:rPr>
            <w:webHidden/>
          </w:rPr>
          <w:fldChar w:fldCharType="end"/>
        </w:r>
      </w:hyperlink>
    </w:p>
    <w:p w14:paraId="093638EB" w14:textId="79277BFE" w:rsidR="00692694" w:rsidRDefault="00692694">
      <w:pPr>
        <w:pStyle w:val="TOC3"/>
        <w:rPr>
          <w:rFonts w:asciiTheme="minorHAnsi" w:eastAsiaTheme="minorEastAsia" w:hAnsiTheme="minorHAnsi"/>
          <w:kern w:val="2"/>
          <w:sz w:val="24"/>
          <w:szCs w:val="24"/>
          <w:lang w:eastAsia="en-AU"/>
          <w14:ligatures w14:val="standardContextual"/>
        </w:rPr>
      </w:pPr>
      <w:hyperlink w:anchor="_Toc209606377" w:history="1">
        <w:r w:rsidRPr="00781C11">
          <w:rPr>
            <w:rStyle w:val="Hyperlink"/>
          </w:rPr>
          <w:t>Engagement with culturally and linguistically diverse communities</w:t>
        </w:r>
        <w:r>
          <w:rPr>
            <w:webHidden/>
          </w:rPr>
          <w:tab/>
        </w:r>
        <w:r>
          <w:rPr>
            <w:webHidden/>
          </w:rPr>
          <w:fldChar w:fldCharType="begin"/>
        </w:r>
        <w:r>
          <w:rPr>
            <w:webHidden/>
          </w:rPr>
          <w:instrText xml:space="preserve"> PAGEREF _Toc209606377 \h </w:instrText>
        </w:r>
        <w:r>
          <w:rPr>
            <w:webHidden/>
          </w:rPr>
        </w:r>
        <w:r>
          <w:rPr>
            <w:webHidden/>
          </w:rPr>
          <w:fldChar w:fldCharType="separate"/>
        </w:r>
        <w:r w:rsidR="00DC3E0F">
          <w:rPr>
            <w:webHidden/>
          </w:rPr>
          <w:t>15</w:t>
        </w:r>
        <w:r>
          <w:rPr>
            <w:webHidden/>
          </w:rPr>
          <w:fldChar w:fldCharType="end"/>
        </w:r>
      </w:hyperlink>
    </w:p>
    <w:p w14:paraId="00324DCA" w14:textId="1C30B931" w:rsidR="00692694" w:rsidRDefault="00692694">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9606378" w:history="1">
        <w:r w:rsidRPr="00781C11">
          <w:rPr>
            <w:rStyle w:val="Hyperlink"/>
            <w:noProof/>
          </w:rPr>
          <w:t>Chapter Three – Support for health practitioners</w:t>
        </w:r>
        <w:r>
          <w:rPr>
            <w:noProof/>
            <w:webHidden/>
          </w:rPr>
          <w:tab/>
        </w:r>
        <w:r>
          <w:rPr>
            <w:noProof/>
            <w:webHidden/>
          </w:rPr>
          <w:fldChar w:fldCharType="begin"/>
        </w:r>
        <w:r>
          <w:rPr>
            <w:noProof/>
            <w:webHidden/>
          </w:rPr>
          <w:instrText xml:space="preserve"> PAGEREF _Toc209606378 \h </w:instrText>
        </w:r>
        <w:r>
          <w:rPr>
            <w:noProof/>
            <w:webHidden/>
          </w:rPr>
        </w:r>
        <w:r>
          <w:rPr>
            <w:noProof/>
            <w:webHidden/>
          </w:rPr>
          <w:fldChar w:fldCharType="separate"/>
        </w:r>
        <w:r w:rsidR="00DC3E0F">
          <w:rPr>
            <w:noProof/>
            <w:webHidden/>
          </w:rPr>
          <w:t>18</w:t>
        </w:r>
        <w:r>
          <w:rPr>
            <w:noProof/>
            <w:webHidden/>
          </w:rPr>
          <w:fldChar w:fldCharType="end"/>
        </w:r>
      </w:hyperlink>
    </w:p>
    <w:p w14:paraId="24DEFDA0" w14:textId="0C8CF8D5" w:rsidR="00692694" w:rsidRDefault="00692694">
      <w:pPr>
        <w:pStyle w:val="TOC3"/>
        <w:rPr>
          <w:rFonts w:asciiTheme="minorHAnsi" w:eastAsiaTheme="minorEastAsia" w:hAnsiTheme="minorHAnsi"/>
          <w:kern w:val="2"/>
          <w:sz w:val="24"/>
          <w:szCs w:val="24"/>
          <w:lang w:eastAsia="en-AU"/>
          <w14:ligatures w14:val="standardContextual"/>
        </w:rPr>
      </w:pPr>
      <w:hyperlink w:anchor="_Toc209606379" w:history="1">
        <w:r w:rsidRPr="00781C11">
          <w:rPr>
            <w:rStyle w:val="Hyperlink"/>
          </w:rPr>
          <w:t>Support and resources for health practitioners</w:t>
        </w:r>
        <w:r>
          <w:rPr>
            <w:webHidden/>
          </w:rPr>
          <w:tab/>
        </w:r>
        <w:r>
          <w:rPr>
            <w:webHidden/>
          </w:rPr>
          <w:fldChar w:fldCharType="begin"/>
        </w:r>
        <w:r>
          <w:rPr>
            <w:webHidden/>
          </w:rPr>
          <w:instrText xml:space="preserve"> PAGEREF _Toc209606379 \h </w:instrText>
        </w:r>
        <w:r>
          <w:rPr>
            <w:webHidden/>
          </w:rPr>
        </w:r>
        <w:r>
          <w:rPr>
            <w:webHidden/>
          </w:rPr>
          <w:fldChar w:fldCharType="separate"/>
        </w:r>
        <w:r w:rsidR="00DC3E0F">
          <w:rPr>
            <w:webHidden/>
          </w:rPr>
          <w:t>18</w:t>
        </w:r>
        <w:r>
          <w:rPr>
            <w:webHidden/>
          </w:rPr>
          <w:fldChar w:fldCharType="end"/>
        </w:r>
      </w:hyperlink>
    </w:p>
    <w:p w14:paraId="19B4A24B" w14:textId="0E5BCFB8" w:rsidR="00692694" w:rsidRDefault="00692694">
      <w:pPr>
        <w:pStyle w:val="TOC3"/>
        <w:rPr>
          <w:rFonts w:asciiTheme="minorHAnsi" w:eastAsiaTheme="minorEastAsia" w:hAnsiTheme="minorHAnsi"/>
          <w:kern w:val="2"/>
          <w:sz w:val="24"/>
          <w:szCs w:val="24"/>
          <w:lang w:eastAsia="en-AU"/>
          <w14:ligatures w14:val="standardContextual"/>
        </w:rPr>
      </w:pPr>
      <w:hyperlink w:anchor="_Toc209606380" w:history="1">
        <w:r w:rsidRPr="00781C11">
          <w:rPr>
            <w:rStyle w:val="Hyperlink"/>
          </w:rPr>
          <w:t>Communication with health practitioners</w:t>
        </w:r>
        <w:r>
          <w:rPr>
            <w:webHidden/>
          </w:rPr>
          <w:tab/>
        </w:r>
        <w:r>
          <w:rPr>
            <w:webHidden/>
          </w:rPr>
          <w:fldChar w:fldCharType="begin"/>
        </w:r>
        <w:r>
          <w:rPr>
            <w:webHidden/>
          </w:rPr>
          <w:instrText xml:space="preserve"> PAGEREF _Toc209606380 \h </w:instrText>
        </w:r>
        <w:r>
          <w:rPr>
            <w:webHidden/>
          </w:rPr>
        </w:r>
        <w:r>
          <w:rPr>
            <w:webHidden/>
          </w:rPr>
          <w:fldChar w:fldCharType="separate"/>
        </w:r>
        <w:r w:rsidR="00DC3E0F">
          <w:rPr>
            <w:webHidden/>
          </w:rPr>
          <w:t>19</w:t>
        </w:r>
        <w:r>
          <w:rPr>
            <w:webHidden/>
          </w:rPr>
          <w:fldChar w:fldCharType="end"/>
        </w:r>
      </w:hyperlink>
    </w:p>
    <w:p w14:paraId="41C2DDD4" w14:textId="7223CF2A" w:rsidR="00692694" w:rsidRDefault="00692694">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9606381" w:history="1">
        <w:r w:rsidRPr="00781C11">
          <w:rPr>
            <w:rStyle w:val="Hyperlink"/>
            <w:noProof/>
          </w:rPr>
          <w:t>Chapter Four – Strategic planning and organisational culture</w:t>
        </w:r>
        <w:r>
          <w:rPr>
            <w:noProof/>
            <w:webHidden/>
          </w:rPr>
          <w:tab/>
        </w:r>
        <w:r>
          <w:rPr>
            <w:noProof/>
            <w:webHidden/>
          </w:rPr>
          <w:fldChar w:fldCharType="begin"/>
        </w:r>
        <w:r>
          <w:rPr>
            <w:noProof/>
            <w:webHidden/>
          </w:rPr>
          <w:instrText xml:space="preserve"> PAGEREF _Toc209606381 \h </w:instrText>
        </w:r>
        <w:r>
          <w:rPr>
            <w:noProof/>
            <w:webHidden/>
          </w:rPr>
        </w:r>
        <w:r>
          <w:rPr>
            <w:noProof/>
            <w:webHidden/>
          </w:rPr>
          <w:fldChar w:fldCharType="separate"/>
        </w:r>
        <w:r w:rsidR="00DC3E0F">
          <w:rPr>
            <w:noProof/>
            <w:webHidden/>
          </w:rPr>
          <w:t>21</w:t>
        </w:r>
        <w:r>
          <w:rPr>
            <w:noProof/>
            <w:webHidden/>
          </w:rPr>
          <w:fldChar w:fldCharType="end"/>
        </w:r>
      </w:hyperlink>
    </w:p>
    <w:p w14:paraId="6BC4EBE6" w14:textId="4CB4CC4E" w:rsidR="00692694" w:rsidRDefault="00692694">
      <w:pPr>
        <w:pStyle w:val="TOC3"/>
        <w:rPr>
          <w:rFonts w:asciiTheme="minorHAnsi" w:eastAsiaTheme="minorEastAsia" w:hAnsiTheme="minorHAnsi"/>
          <w:kern w:val="2"/>
          <w:sz w:val="24"/>
          <w:szCs w:val="24"/>
          <w:lang w:eastAsia="en-AU"/>
          <w14:ligatures w14:val="standardContextual"/>
        </w:rPr>
      </w:pPr>
      <w:hyperlink w:anchor="_Toc209606382" w:history="1">
        <w:r w:rsidRPr="00781C11">
          <w:rPr>
            <w:rStyle w:val="Hyperlink"/>
          </w:rPr>
          <w:t>Strategic planning</w:t>
        </w:r>
        <w:r>
          <w:rPr>
            <w:webHidden/>
          </w:rPr>
          <w:tab/>
        </w:r>
        <w:r>
          <w:rPr>
            <w:webHidden/>
          </w:rPr>
          <w:fldChar w:fldCharType="begin"/>
        </w:r>
        <w:r>
          <w:rPr>
            <w:webHidden/>
          </w:rPr>
          <w:instrText xml:space="preserve"> PAGEREF _Toc209606382 \h </w:instrText>
        </w:r>
        <w:r>
          <w:rPr>
            <w:webHidden/>
          </w:rPr>
        </w:r>
        <w:r>
          <w:rPr>
            <w:webHidden/>
          </w:rPr>
          <w:fldChar w:fldCharType="separate"/>
        </w:r>
        <w:r w:rsidR="00DC3E0F">
          <w:rPr>
            <w:webHidden/>
          </w:rPr>
          <w:t>21</w:t>
        </w:r>
        <w:r>
          <w:rPr>
            <w:webHidden/>
          </w:rPr>
          <w:fldChar w:fldCharType="end"/>
        </w:r>
      </w:hyperlink>
    </w:p>
    <w:p w14:paraId="7C9AC73E" w14:textId="7F7184DF" w:rsidR="00692694" w:rsidRDefault="00692694">
      <w:pPr>
        <w:pStyle w:val="TOC3"/>
        <w:rPr>
          <w:rFonts w:asciiTheme="minorHAnsi" w:eastAsiaTheme="minorEastAsia" w:hAnsiTheme="minorHAnsi"/>
          <w:kern w:val="2"/>
          <w:sz w:val="24"/>
          <w:szCs w:val="24"/>
          <w:lang w:eastAsia="en-AU"/>
          <w14:ligatures w14:val="standardContextual"/>
        </w:rPr>
      </w:pPr>
      <w:hyperlink w:anchor="_Toc209606383" w:history="1">
        <w:r w:rsidRPr="00781C11">
          <w:rPr>
            <w:rStyle w:val="Hyperlink"/>
          </w:rPr>
          <w:t>Staff engagement and wellbeing</w:t>
        </w:r>
        <w:r>
          <w:rPr>
            <w:webHidden/>
          </w:rPr>
          <w:tab/>
        </w:r>
        <w:r>
          <w:rPr>
            <w:webHidden/>
          </w:rPr>
          <w:fldChar w:fldCharType="begin"/>
        </w:r>
        <w:r>
          <w:rPr>
            <w:webHidden/>
          </w:rPr>
          <w:instrText xml:space="preserve"> PAGEREF _Toc209606383 \h </w:instrText>
        </w:r>
        <w:r>
          <w:rPr>
            <w:webHidden/>
          </w:rPr>
        </w:r>
        <w:r>
          <w:rPr>
            <w:webHidden/>
          </w:rPr>
          <w:fldChar w:fldCharType="separate"/>
        </w:r>
        <w:r w:rsidR="00DC3E0F">
          <w:rPr>
            <w:webHidden/>
          </w:rPr>
          <w:t>22</w:t>
        </w:r>
        <w:r>
          <w:rPr>
            <w:webHidden/>
          </w:rPr>
          <w:fldChar w:fldCharType="end"/>
        </w:r>
      </w:hyperlink>
    </w:p>
    <w:p w14:paraId="58DA9CEB" w14:textId="379407BC" w:rsidR="00692694" w:rsidRDefault="00692694">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9606384" w:history="1">
        <w:r w:rsidRPr="00781C11">
          <w:rPr>
            <w:rStyle w:val="Hyperlink"/>
            <w:noProof/>
          </w:rPr>
          <w:t>Appendix One – Committee's functions</w:t>
        </w:r>
        <w:r>
          <w:rPr>
            <w:noProof/>
            <w:webHidden/>
          </w:rPr>
          <w:tab/>
        </w:r>
        <w:r>
          <w:rPr>
            <w:noProof/>
            <w:webHidden/>
          </w:rPr>
          <w:fldChar w:fldCharType="begin"/>
        </w:r>
        <w:r>
          <w:rPr>
            <w:noProof/>
            <w:webHidden/>
          </w:rPr>
          <w:instrText xml:space="preserve"> PAGEREF _Toc209606384 \h </w:instrText>
        </w:r>
        <w:r>
          <w:rPr>
            <w:noProof/>
            <w:webHidden/>
          </w:rPr>
        </w:r>
        <w:r>
          <w:rPr>
            <w:noProof/>
            <w:webHidden/>
          </w:rPr>
          <w:fldChar w:fldCharType="separate"/>
        </w:r>
        <w:r w:rsidR="00DC3E0F">
          <w:rPr>
            <w:noProof/>
            <w:webHidden/>
          </w:rPr>
          <w:t>26</w:t>
        </w:r>
        <w:r>
          <w:rPr>
            <w:noProof/>
            <w:webHidden/>
          </w:rPr>
          <w:fldChar w:fldCharType="end"/>
        </w:r>
      </w:hyperlink>
    </w:p>
    <w:p w14:paraId="55C2C5E7" w14:textId="325EFEA0" w:rsidR="00692694" w:rsidRDefault="00692694">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9606385" w:history="1">
        <w:r w:rsidRPr="00781C11">
          <w:rPr>
            <w:rStyle w:val="Hyperlink"/>
            <w:noProof/>
          </w:rPr>
          <w:t>Appendix Two – Witnesses</w:t>
        </w:r>
        <w:r>
          <w:rPr>
            <w:noProof/>
            <w:webHidden/>
          </w:rPr>
          <w:tab/>
        </w:r>
        <w:r>
          <w:rPr>
            <w:noProof/>
            <w:webHidden/>
          </w:rPr>
          <w:fldChar w:fldCharType="begin"/>
        </w:r>
        <w:r>
          <w:rPr>
            <w:noProof/>
            <w:webHidden/>
          </w:rPr>
          <w:instrText xml:space="preserve"> PAGEREF _Toc209606385 \h </w:instrText>
        </w:r>
        <w:r>
          <w:rPr>
            <w:noProof/>
            <w:webHidden/>
          </w:rPr>
        </w:r>
        <w:r>
          <w:rPr>
            <w:noProof/>
            <w:webHidden/>
          </w:rPr>
          <w:fldChar w:fldCharType="separate"/>
        </w:r>
        <w:r w:rsidR="00DC3E0F">
          <w:rPr>
            <w:noProof/>
            <w:webHidden/>
          </w:rPr>
          <w:t>27</w:t>
        </w:r>
        <w:r>
          <w:rPr>
            <w:noProof/>
            <w:webHidden/>
          </w:rPr>
          <w:fldChar w:fldCharType="end"/>
        </w:r>
      </w:hyperlink>
    </w:p>
    <w:p w14:paraId="2C2F034A" w14:textId="1CACE52D" w:rsidR="00692694" w:rsidRDefault="00692694">
      <w:pPr>
        <w:pStyle w:val="TOC1"/>
        <w:tabs>
          <w:tab w:val="right" w:leader="underscore" w:pos="8494"/>
        </w:tabs>
        <w:rPr>
          <w:rFonts w:asciiTheme="minorHAnsi" w:eastAsiaTheme="minorEastAsia" w:hAnsiTheme="minorHAnsi"/>
          <w:noProof/>
          <w:kern w:val="2"/>
          <w:sz w:val="24"/>
          <w:szCs w:val="24"/>
          <w:lang w:eastAsia="en-AU"/>
          <w14:ligatures w14:val="standardContextual"/>
        </w:rPr>
      </w:pPr>
      <w:hyperlink w:anchor="_Toc209606386" w:history="1">
        <w:r w:rsidRPr="00781C11">
          <w:rPr>
            <w:rStyle w:val="Hyperlink"/>
            <w:noProof/>
          </w:rPr>
          <w:t>Appendix Three – Extracts from minutes</w:t>
        </w:r>
        <w:r>
          <w:rPr>
            <w:noProof/>
            <w:webHidden/>
          </w:rPr>
          <w:tab/>
        </w:r>
        <w:r>
          <w:rPr>
            <w:noProof/>
            <w:webHidden/>
          </w:rPr>
          <w:fldChar w:fldCharType="begin"/>
        </w:r>
        <w:r>
          <w:rPr>
            <w:noProof/>
            <w:webHidden/>
          </w:rPr>
          <w:instrText xml:space="preserve"> PAGEREF _Toc209606386 \h </w:instrText>
        </w:r>
        <w:r>
          <w:rPr>
            <w:noProof/>
            <w:webHidden/>
          </w:rPr>
        </w:r>
        <w:r>
          <w:rPr>
            <w:noProof/>
            <w:webHidden/>
          </w:rPr>
          <w:fldChar w:fldCharType="separate"/>
        </w:r>
        <w:r w:rsidR="00DC3E0F">
          <w:rPr>
            <w:noProof/>
            <w:webHidden/>
          </w:rPr>
          <w:t>28</w:t>
        </w:r>
        <w:r>
          <w:rPr>
            <w:noProof/>
            <w:webHidden/>
          </w:rPr>
          <w:fldChar w:fldCharType="end"/>
        </w:r>
      </w:hyperlink>
    </w:p>
    <w:p w14:paraId="18FD2ACE" w14:textId="229DF597" w:rsidR="00424C08" w:rsidRDefault="00C047F2" w:rsidP="00E6047C">
      <w:pPr>
        <w:rPr>
          <w:sz w:val="20"/>
        </w:rPr>
      </w:pPr>
      <w:r>
        <w:rPr>
          <w:sz w:val="20"/>
        </w:rPr>
        <w:fldChar w:fldCharType="end"/>
      </w:r>
    </w:p>
    <w:p w14:paraId="4FF62080" w14:textId="77777777" w:rsidR="00A9447C" w:rsidRDefault="00A9447C" w:rsidP="00A9447C">
      <w:pPr>
        <w:rPr>
          <w:sz w:val="20"/>
        </w:rPr>
      </w:pPr>
    </w:p>
    <w:p w14:paraId="0C6C7648" w14:textId="40E4A6E1" w:rsidR="00A9447C" w:rsidRDefault="00A9447C" w:rsidP="00A9447C">
      <w:pPr>
        <w:rPr>
          <w:sz w:val="20"/>
        </w:rPr>
      </w:pPr>
    </w:p>
    <w:p w14:paraId="24D01409" w14:textId="77777777" w:rsidR="00A81AF9" w:rsidRDefault="00A81AF9">
      <w:pPr>
        <w:spacing w:after="200" w:line="276" w:lineRule="auto"/>
      </w:pPr>
      <w:r>
        <w:br w:type="page"/>
      </w:r>
    </w:p>
    <w:p w14:paraId="5D9D66FF" w14:textId="77777777" w:rsidR="00A81AF9" w:rsidRDefault="00A81AF9" w:rsidP="00A81AF9">
      <w:pPr>
        <w:pStyle w:val="MajorheadingTOC"/>
      </w:pPr>
      <w:bookmarkStart w:id="0" w:name="_Toc290646765"/>
      <w:bookmarkStart w:id="1" w:name="_Toc291164261"/>
      <w:bookmarkStart w:id="2" w:name="_Toc291674884"/>
      <w:bookmarkStart w:id="3" w:name="_Toc314591146"/>
      <w:bookmarkStart w:id="4" w:name="_Toc206160287"/>
      <w:bookmarkStart w:id="5" w:name="_Toc209606365"/>
      <w:r w:rsidRPr="00323439">
        <w:lastRenderedPageBreak/>
        <w:t>Membership</w:t>
      </w:r>
      <w:bookmarkEnd w:id="0"/>
      <w:bookmarkEnd w:id="1"/>
      <w:bookmarkEnd w:id="2"/>
      <w:bookmarkEnd w:id="3"/>
      <w:bookmarkEnd w:id="4"/>
      <w:bookmarkEnd w:id="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60"/>
        <w:gridCol w:w="5844"/>
      </w:tblGrid>
      <w:tr w:rsidR="008F32A4" w14:paraId="693FAFF6" w14:textId="77777777" w:rsidTr="008F32A4">
        <w:tc>
          <w:tcPr>
            <w:tcW w:w="1564" w:type="pct"/>
          </w:tcPr>
          <w:p w14:paraId="7A853AA5" w14:textId="65F38A3F" w:rsidR="008F32A4" w:rsidRDefault="008F32A4" w:rsidP="008F32A4">
            <w:pPr>
              <w:pStyle w:val="MemberHeading"/>
            </w:pPr>
            <w:r w:rsidRPr="008F32A4">
              <w:t>Chair</w:t>
            </w:r>
            <w:r w:rsidR="000A3514">
              <w:t xml:space="preserve"> </w:t>
            </w:r>
          </w:p>
          <w:p w14:paraId="6427CF5D" w14:textId="77777777" w:rsidR="004973AF" w:rsidRDefault="004973AF" w:rsidP="008F32A4">
            <w:pPr>
              <w:pStyle w:val="MemberHeading"/>
            </w:pPr>
          </w:p>
        </w:tc>
        <w:tc>
          <w:tcPr>
            <w:tcW w:w="3436" w:type="pct"/>
          </w:tcPr>
          <w:p w14:paraId="664B13B3" w14:textId="2ADF1265" w:rsidR="008F32A4" w:rsidRDefault="00A571F0" w:rsidP="004973AF">
            <w:pPr>
              <w:pStyle w:val="MemberText"/>
            </w:pPr>
            <w:r w:rsidRPr="00A571F0">
              <w:t>Dr Joe McGirr MP, Member for Wagga Wagga</w:t>
            </w:r>
          </w:p>
        </w:tc>
      </w:tr>
      <w:tr w:rsidR="00D91410" w14:paraId="1215D451" w14:textId="77777777" w:rsidTr="008F32A4">
        <w:tc>
          <w:tcPr>
            <w:tcW w:w="1564" w:type="pct"/>
          </w:tcPr>
          <w:p w14:paraId="4B4E6CD3" w14:textId="77777777" w:rsidR="00D91410" w:rsidRDefault="00FC4845" w:rsidP="00D91410">
            <w:pPr>
              <w:pStyle w:val="MemberHeading"/>
            </w:pPr>
            <w:r>
              <w:t>D</w:t>
            </w:r>
            <w:r w:rsidR="00D91410">
              <w:t xml:space="preserve">eputy </w:t>
            </w:r>
            <w:r>
              <w:t>C</w:t>
            </w:r>
            <w:r w:rsidR="00D91410">
              <w:t>hair</w:t>
            </w:r>
          </w:p>
          <w:p w14:paraId="1AB1A92E" w14:textId="77777777" w:rsidR="00D91410" w:rsidRPr="008F32A4" w:rsidRDefault="00D91410" w:rsidP="008F32A4">
            <w:pPr>
              <w:pStyle w:val="MemberHeading"/>
            </w:pPr>
          </w:p>
        </w:tc>
        <w:tc>
          <w:tcPr>
            <w:tcW w:w="3436" w:type="pct"/>
          </w:tcPr>
          <w:p w14:paraId="5611BF33" w14:textId="21074A50" w:rsidR="00323439" w:rsidRPr="008F32A4" w:rsidRDefault="00A571F0" w:rsidP="00323439">
            <w:pPr>
              <w:pStyle w:val="MemberText"/>
            </w:pPr>
            <w:r>
              <w:t>Mr Tim Crakanthorp MP, Member for Newcastle</w:t>
            </w:r>
          </w:p>
          <w:p w14:paraId="2CB40AFA" w14:textId="703EB7FE" w:rsidR="00D91410" w:rsidRPr="008F32A4" w:rsidRDefault="00D91410" w:rsidP="00A571F0">
            <w:pPr>
              <w:pStyle w:val="MemberText"/>
            </w:pPr>
          </w:p>
        </w:tc>
      </w:tr>
      <w:tr w:rsidR="004973AF" w14:paraId="3E0CB13A" w14:textId="77777777" w:rsidTr="007E37EB">
        <w:tc>
          <w:tcPr>
            <w:tcW w:w="1564" w:type="pct"/>
          </w:tcPr>
          <w:p w14:paraId="1117AA13" w14:textId="77777777" w:rsidR="00A571F0" w:rsidRDefault="00A571F0" w:rsidP="007E37EB">
            <w:pPr>
              <w:pStyle w:val="MemberHeading"/>
            </w:pPr>
          </w:p>
          <w:p w14:paraId="6A7EE371" w14:textId="020EE945" w:rsidR="004973AF" w:rsidRDefault="00FC4845" w:rsidP="007E37EB">
            <w:pPr>
              <w:pStyle w:val="MemberHeading"/>
            </w:pPr>
            <w:r>
              <w:t>M</w:t>
            </w:r>
            <w:r w:rsidR="004973AF">
              <w:t>embers</w:t>
            </w:r>
          </w:p>
          <w:p w14:paraId="20E852D9" w14:textId="77777777" w:rsidR="004973AF" w:rsidRDefault="004973AF" w:rsidP="007E37EB">
            <w:pPr>
              <w:pStyle w:val="MemberHeading"/>
            </w:pPr>
          </w:p>
        </w:tc>
        <w:tc>
          <w:tcPr>
            <w:tcW w:w="3436" w:type="pct"/>
          </w:tcPr>
          <w:p w14:paraId="67C56552" w14:textId="77777777" w:rsidR="00A571F0" w:rsidRDefault="00A571F0" w:rsidP="00A571F0">
            <w:pPr>
              <w:pStyle w:val="MemberText"/>
            </w:pPr>
          </w:p>
          <w:p w14:paraId="3176827D" w14:textId="42C702DB" w:rsidR="00A571F0" w:rsidRDefault="00A571F0" w:rsidP="00A571F0">
            <w:pPr>
              <w:pStyle w:val="MemberText"/>
            </w:pPr>
            <w:r>
              <w:t>Dr Amanda Cohn MLC</w:t>
            </w:r>
          </w:p>
          <w:p w14:paraId="2A78C4D6" w14:textId="77777777" w:rsidR="00A571F0" w:rsidRDefault="00A571F0" w:rsidP="00A571F0">
            <w:pPr>
              <w:pStyle w:val="MemberText"/>
            </w:pPr>
            <w:r>
              <w:t>The Hon. Greg Donnelly MLC</w:t>
            </w:r>
          </w:p>
          <w:p w14:paraId="76240DE5" w14:textId="77777777" w:rsidR="00A571F0" w:rsidRDefault="00A571F0" w:rsidP="00A571F0">
            <w:pPr>
              <w:pStyle w:val="MemberText"/>
            </w:pPr>
            <w:r>
              <w:t>Mr Michael Kemp MP, Member for Oxley</w:t>
            </w:r>
          </w:p>
          <w:p w14:paraId="60360752" w14:textId="77777777" w:rsidR="00A571F0" w:rsidRDefault="00A571F0" w:rsidP="00A571F0">
            <w:pPr>
              <w:pStyle w:val="MemberText"/>
            </w:pPr>
            <w:r>
              <w:t>Dr David Saliba MP, Member for Fairfield</w:t>
            </w:r>
          </w:p>
          <w:p w14:paraId="0BBF1EC9" w14:textId="673F8DF6" w:rsidR="004973AF" w:rsidRDefault="00A571F0" w:rsidP="00A571F0">
            <w:pPr>
              <w:pStyle w:val="MemberText"/>
            </w:pPr>
            <w:r>
              <w:t>The Hon. Aileen MacDonald MLC</w:t>
            </w:r>
          </w:p>
        </w:tc>
      </w:tr>
      <w:tr w:rsidR="00A571F0" w14:paraId="38F4F08D" w14:textId="77777777" w:rsidTr="007E37EB">
        <w:tc>
          <w:tcPr>
            <w:tcW w:w="1564" w:type="pct"/>
          </w:tcPr>
          <w:p w14:paraId="7E286280" w14:textId="77777777" w:rsidR="00A571F0" w:rsidRDefault="00A571F0" w:rsidP="007E37EB">
            <w:pPr>
              <w:pStyle w:val="MemberHeading"/>
            </w:pPr>
          </w:p>
        </w:tc>
        <w:tc>
          <w:tcPr>
            <w:tcW w:w="3436" w:type="pct"/>
          </w:tcPr>
          <w:p w14:paraId="6E57CA33" w14:textId="77777777" w:rsidR="00A571F0" w:rsidRDefault="00A571F0" w:rsidP="00A571F0">
            <w:pPr>
              <w:pStyle w:val="MemberText"/>
            </w:pPr>
          </w:p>
        </w:tc>
      </w:tr>
      <w:tr w:rsidR="008F32A4" w14:paraId="1B606C97" w14:textId="77777777" w:rsidTr="008F32A4">
        <w:tc>
          <w:tcPr>
            <w:tcW w:w="1564" w:type="pct"/>
          </w:tcPr>
          <w:p w14:paraId="07F7DE5B" w14:textId="77777777" w:rsidR="008F32A4" w:rsidRDefault="008F32A4" w:rsidP="008F32A4">
            <w:pPr>
              <w:pStyle w:val="MemberHeading"/>
            </w:pPr>
            <w:r w:rsidRPr="008F32A4">
              <w:t>Contact</w:t>
            </w:r>
            <w:r w:rsidR="009B7EE3">
              <w:t xml:space="preserve"> d</w:t>
            </w:r>
            <w:r w:rsidR="009B7EE3" w:rsidRPr="008F32A4">
              <w:t>etails</w:t>
            </w:r>
          </w:p>
          <w:p w14:paraId="4B1A0C32" w14:textId="77777777" w:rsidR="009B7EE3" w:rsidRDefault="009B7EE3" w:rsidP="008F32A4">
            <w:pPr>
              <w:pStyle w:val="MemberHeading"/>
            </w:pPr>
          </w:p>
        </w:tc>
        <w:tc>
          <w:tcPr>
            <w:tcW w:w="3436" w:type="pct"/>
          </w:tcPr>
          <w:p w14:paraId="324C1629" w14:textId="6E65CF3F" w:rsidR="00A571F0" w:rsidRDefault="00A571F0" w:rsidP="00C07BC4">
            <w:pPr>
              <w:pStyle w:val="MemberText"/>
            </w:pPr>
            <w:r>
              <w:t xml:space="preserve">Committee on the Health Care Complaints Commission Parliament House </w:t>
            </w:r>
          </w:p>
          <w:p w14:paraId="0AA3B9E4" w14:textId="77777777" w:rsidR="00A571F0" w:rsidRDefault="00A571F0" w:rsidP="00C07BC4">
            <w:pPr>
              <w:pStyle w:val="MemberText"/>
            </w:pPr>
            <w:r>
              <w:t xml:space="preserve">6 Macquarie Street </w:t>
            </w:r>
          </w:p>
          <w:p w14:paraId="4152AA6A" w14:textId="60392094" w:rsidR="008F32A4" w:rsidRDefault="00A571F0" w:rsidP="00C07BC4">
            <w:pPr>
              <w:pStyle w:val="MemberText"/>
            </w:pPr>
            <w:r>
              <w:t>SYDNEY NSW 2000</w:t>
            </w:r>
          </w:p>
        </w:tc>
      </w:tr>
      <w:tr w:rsidR="008F32A4" w14:paraId="79A9E1FA" w14:textId="77777777" w:rsidTr="008F32A4">
        <w:tc>
          <w:tcPr>
            <w:tcW w:w="1564" w:type="pct"/>
          </w:tcPr>
          <w:p w14:paraId="69A3630E" w14:textId="77777777" w:rsidR="00A571F0" w:rsidRDefault="00A571F0" w:rsidP="008F32A4">
            <w:pPr>
              <w:pStyle w:val="MemberHeading"/>
            </w:pPr>
          </w:p>
          <w:p w14:paraId="5D32ACA7" w14:textId="46C75F64" w:rsidR="008F32A4" w:rsidRDefault="009B7EE3" w:rsidP="008F32A4">
            <w:pPr>
              <w:pStyle w:val="MemberHeading"/>
            </w:pPr>
            <w:r w:rsidRPr="008F32A4">
              <w:t>Telephone</w:t>
            </w:r>
          </w:p>
          <w:p w14:paraId="7C166DAA" w14:textId="77777777" w:rsidR="009B7EE3" w:rsidRDefault="009B7EE3" w:rsidP="008F32A4">
            <w:pPr>
              <w:pStyle w:val="MemberHeading"/>
            </w:pPr>
          </w:p>
        </w:tc>
        <w:tc>
          <w:tcPr>
            <w:tcW w:w="3436" w:type="pct"/>
          </w:tcPr>
          <w:p w14:paraId="5BFF2335" w14:textId="77777777" w:rsidR="00A571F0" w:rsidRDefault="00A571F0" w:rsidP="008F32A4">
            <w:pPr>
              <w:pStyle w:val="MemberText"/>
            </w:pPr>
          </w:p>
          <w:p w14:paraId="0379FB49" w14:textId="3625B443" w:rsidR="008F32A4" w:rsidRDefault="00A571F0" w:rsidP="008F32A4">
            <w:pPr>
              <w:pStyle w:val="MemberText"/>
            </w:pPr>
            <w:r>
              <w:t>(</w:t>
            </w:r>
            <w:r w:rsidRPr="00A571F0">
              <w:t xml:space="preserve">02) 9230 </w:t>
            </w:r>
            <w:r w:rsidR="00B7660A">
              <w:t>2821</w:t>
            </w:r>
          </w:p>
        </w:tc>
      </w:tr>
      <w:tr w:rsidR="008F32A4" w14:paraId="19733F77" w14:textId="77777777" w:rsidTr="008F32A4">
        <w:tc>
          <w:tcPr>
            <w:tcW w:w="1564" w:type="pct"/>
          </w:tcPr>
          <w:p w14:paraId="054F3873" w14:textId="77777777" w:rsidR="008F32A4" w:rsidRDefault="009B7EE3" w:rsidP="008F32A4">
            <w:pPr>
              <w:pStyle w:val="MemberHeading"/>
            </w:pPr>
            <w:r w:rsidRPr="008F32A4">
              <w:t>E-mail</w:t>
            </w:r>
          </w:p>
          <w:p w14:paraId="4B35345F" w14:textId="77777777" w:rsidR="009B7EE3" w:rsidRDefault="009B7EE3" w:rsidP="008F32A4">
            <w:pPr>
              <w:pStyle w:val="MemberHeading"/>
            </w:pPr>
          </w:p>
        </w:tc>
        <w:tc>
          <w:tcPr>
            <w:tcW w:w="3436" w:type="pct"/>
          </w:tcPr>
          <w:p w14:paraId="6AD12199" w14:textId="31C99A3A" w:rsidR="008F32A4" w:rsidRDefault="00A571F0" w:rsidP="008F32A4">
            <w:pPr>
              <w:pStyle w:val="MemberText"/>
            </w:pPr>
            <w:hyperlink r:id="rId18" w:history="1">
              <w:r w:rsidRPr="00A60DF9">
                <w:rPr>
                  <w:rStyle w:val="Hyperlink"/>
                </w:rPr>
                <w:t>hccc@parliament.nsw.gov.au</w:t>
              </w:r>
            </w:hyperlink>
          </w:p>
          <w:p w14:paraId="5326FAE0" w14:textId="1C59D568" w:rsidR="00A571F0" w:rsidRDefault="00A571F0" w:rsidP="008F32A4">
            <w:pPr>
              <w:pStyle w:val="MemberText"/>
            </w:pPr>
          </w:p>
        </w:tc>
      </w:tr>
      <w:tr w:rsidR="008F32A4" w14:paraId="7646868A" w14:textId="77777777" w:rsidTr="008F32A4">
        <w:tc>
          <w:tcPr>
            <w:tcW w:w="1564" w:type="pct"/>
          </w:tcPr>
          <w:p w14:paraId="755674C5" w14:textId="77777777" w:rsidR="008F32A4" w:rsidRDefault="00FC4845" w:rsidP="008F32A4">
            <w:pPr>
              <w:pStyle w:val="MemberHeading"/>
            </w:pPr>
            <w:r>
              <w:t>Website</w:t>
            </w:r>
          </w:p>
          <w:p w14:paraId="10CAA0C8" w14:textId="77777777" w:rsidR="009B7EE3" w:rsidRDefault="009B7EE3" w:rsidP="008F32A4">
            <w:pPr>
              <w:pStyle w:val="MemberHeading"/>
            </w:pPr>
          </w:p>
        </w:tc>
        <w:tc>
          <w:tcPr>
            <w:tcW w:w="3436" w:type="pct"/>
          </w:tcPr>
          <w:p w14:paraId="0076BEFF" w14:textId="604793DF" w:rsidR="008F32A4" w:rsidRDefault="00A571F0" w:rsidP="008F32A4">
            <w:pPr>
              <w:pStyle w:val="MemberText"/>
            </w:pPr>
            <w:hyperlink r:id="rId19" w:history="1">
              <w:r w:rsidRPr="00A60DF9">
                <w:rPr>
                  <w:rStyle w:val="Hyperlink"/>
                </w:rPr>
                <w:t>http://www.parliament.nsw.gov.au/healthcarecomplaints</w:t>
              </w:r>
            </w:hyperlink>
          </w:p>
          <w:p w14:paraId="4886CBD5" w14:textId="4FB4D391" w:rsidR="00A571F0" w:rsidRDefault="00A571F0" w:rsidP="008F32A4">
            <w:pPr>
              <w:pStyle w:val="MemberText"/>
            </w:pPr>
          </w:p>
        </w:tc>
      </w:tr>
    </w:tbl>
    <w:p w14:paraId="0AA44603" w14:textId="77777777" w:rsidR="00A81AF9" w:rsidRDefault="00A81AF9" w:rsidP="008F32A4"/>
    <w:p w14:paraId="5B1E8787" w14:textId="77777777" w:rsidR="00A81AF9" w:rsidRDefault="00A81AF9">
      <w:pPr>
        <w:spacing w:after="200" w:line="276" w:lineRule="auto"/>
        <w:rPr>
          <w:sz w:val="20"/>
        </w:rPr>
      </w:pPr>
      <w:r>
        <w:br w:type="page"/>
      </w:r>
    </w:p>
    <w:p w14:paraId="3D4226DA" w14:textId="77777777" w:rsidR="00A81AF9" w:rsidRDefault="00A81AF9" w:rsidP="00A81AF9">
      <w:pPr>
        <w:pStyle w:val="MajorheadingTOC"/>
      </w:pPr>
      <w:bookmarkStart w:id="6" w:name="_Toc290646767"/>
      <w:bookmarkStart w:id="7" w:name="_Toc291164263"/>
      <w:bookmarkStart w:id="8" w:name="_Toc291674886"/>
      <w:bookmarkStart w:id="9" w:name="_Toc314591148"/>
      <w:bookmarkStart w:id="10" w:name="_Toc206160288"/>
      <w:bookmarkStart w:id="11" w:name="_Toc209606366"/>
      <w:r>
        <w:lastRenderedPageBreak/>
        <w:t>Chair</w:t>
      </w:r>
      <w:r w:rsidR="004973AF">
        <w:t>’</w:t>
      </w:r>
      <w:r w:rsidR="006766E3">
        <w:t>s f</w:t>
      </w:r>
      <w:r>
        <w:t>or</w:t>
      </w:r>
      <w:r w:rsidR="004973AF">
        <w:t>e</w:t>
      </w:r>
      <w:r w:rsidR="00853AE5">
        <w:t>wo</w:t>
      </w:r>
      <w:r>
        <w:t>rd</w:t>
      </w:r>
      <w:bookmarkEnd w:id="6"/>
      <w:bookmarkEnd w:id="7"/>
      <w:bookmarkEnd w:id="8"/>
      <w:bookmarkEnd w:id="9"/>
      <w:bookmarkEnd w:id="10"/>
      <w:bookmarkEnd w:id="11"/>
    </w:p>
    <w:p w14:paraId="03D178FA" w14:textId="6EC2FEAD" w:rsidR="00D74A0D" w:rsidRDefault="00D74A0D" w:rsidP="00D74A0D">
      <w:pPr>
        <w:pStyle w:val="BodyText"/>
      </w:pPr>
      <w:r>
        <w:t xml:space="preserve">I am pleased to present the Committee’s review of the Health Care Complaints Commission’s annual report for 2023-24. Examination of the Commission's annual reports forms a key part of the Committee’s important oversight role under the </w:t>
      </w:r>
      <w:r w:rsidRPr="00197E7A">
        <w:rPr>
          <w:i/>
          <w:iCs/>
        </w:rPr>
        <w:t>Health Care Complaints Act 1993</w:t>
      </w:r>
      <w:r>
        <w:t>. This is the Committee’s second review of the 58th Parliament.</w:t>
      </w:r>
    </w:p>
    <w:p w14:paraId="1A0A4164" w14:textId="7A60A1BE" w:rsidR="00D74A0D" w:rsidRDefault="00D74A0D" w:rsidP="00D74A0D">
      <w:pPr>
        <w:pStyle w:val="BodyText"/>
      </w:pPr>
      <w:r>
        <w:t>Although the relevant annual report looks at the period before Mr John Tansey PSM was appointed</w:t>
      </w:r>
      <w:r w:rsidR="00E36D0A">
        <w:t xml:space="preserve"> as Commissioner</w:t>
      </w:r>
      <w:r>
        <w:t xml:space="preserve"> in July 2024, the Committee's review nevertheless provided an opportunity to ask the Commissioner about the progress and direction of the Commission against its objectives.</w:t>
      </w:r>
    </w:p>
    <w:p w14:paraId="13668AB3" w14:textId="77777777" w:rsidR="00D74A0D" w:rsidRDefault="00D74A0D" w:rsidP="00D74A0D">
      <w:pPr>
        <w:pStyle w:val="BodyText"/>
      </w:pPr>
      <w:r>
        <w:t>Our review found that the Commission is working within an increasingly complex legislative environment, with new responsibilities for the agency, a slight increase in overall complaints, and a notable increase in complaints about public hospitals. Despite this, the Commission has improved the timeliness of its assessments, which is a welcome step towards meeting its statutory obligations.</w:t>
      </w:r>
    </w:p>
    <w:p w14:paraId="3E8D0E76" w14:textId="1C73CA6F" w:rsidR="00D74A0D" w:rsidRDefault="00D74A0D" w:rsidP="00D74A0D">
      <w:pPr>
        <w:pStyle w:val="BodyText"/>
      </w:pPr>
      <w:r>
        <w:t xml:space="preserve">We were also pleased to hear that the Commission’s new case management system was implemented in March 2025. However, this was several months after the anticipated 'go-live' date and, therefore, the full benefits of the new system have not yet been realised. We make a number of recommendations in relation to the new case management system, including an evaluation of its anticipated benefits and consideration of how the new system may be used to generate correspondence more efficiently. We also recommend that the Commission collects data on complaints related to birth trauma, with a view to making this data publicly available, in order to improve the understanding of this category of complaints. Additionally, we expect the Commission </w:t>
      </w:r>
      <w:r w:rsidR="00E36D0A">
        <w:t xml:space="preserve">to </w:t>
      </w:r>
      <w:r>
        <w:t>take all steps necessary to ensure that its case management system can be used to interrogate and extract data in relation to current and emerging issues in the health</w:t>
      </w:r>
      <w:r w:rsidR="0072344F">
        <w:t xml:space="preserve"> </w:t>
      </w:r>
      <w:r>
        <w:t>care system more broadly.</w:t>
      </w:r>
    </w:p>
    <w:p w14:paraId="31850068" w14:textId="52FDBDB3" w:rsidR="00D74A0D" w:rsidRDefault="00D74A0D" w:rsidP="00D74A0D">
      <w:pPr>
        <w:pStyle w:val="BodyText"/>
      </w:pPr>
      <w:r>
        <w:t>As with previous years, support for complainants was a key focus of this review. We heard that in 2024 there was a significant increase in the support provided by the Commission's Enquiry Service to assist complainants with making complaints in writing. However, this service was not previously promoted on the Commission’s website. We are pleased to see that, since the public hearing, the Commission's public website has been updated to promote this support mechanism for complainants.</w:t>
      </w:r>
    </w:p>
    <w:p w14:paraId="3E9C813A" w14:textId="77777777" w:rsidR="00D74A0D" w:rsidRDefault="00D74A0D" w:rsidP="00D74A0D">
      <w:pPr>
        <w:pStyle w:val="BodyText"/>
      </w:pPr>
      <w:r>
        <w:t>As part of our review, we also asked the Commissioner about the Commission's work with First Nations communities. While there have been positive steps forward, such as the launch of the Commission's Reconciliation Action Plan, we are disappointed by the slow rate of progress in this area, particularly in relation to the number of Aboriginal-identified staff working in the agency. Given the health inequalities experienced by people from First Nations communities, increasing the proportion of Aboriginal-identified staff should be a clear priority for the Commission. We also found that engagement with people from culturally and linguistically diverse (CALD) communities remains a challenge for the agency, and recommend that the Commission leverage its existing relationships with other organisations to engage more effectively with CALD communities.</w:t>
      </w:r>
    </w:p>
    <w:p w14:paraId="15167327" w14:textId="77777777" w:rsidR="00D74A0D" w:rsidRDefault="00D74A0D" w:rsidP="00D74A0D">
      <w:pPr>
        <w:pStyle w:val="BodyText"/>
      </w:pPr>
    </w:p>
    <w:p w14:paraId="194C53EC" w14:textId="179B091D" w:rsidR="00D74A0D" w:rsidRDefault="00D74A0D" w:rsidP="00D74A0D">
      <w:pPr>
        <w:pStyle w:val="BodyText"/>
      </w:pPr>
      <w:r>
        <w:lastRenderedPageBreak/>
        <w:t>The Committee is also acutely aware of the impact that complaints have on health</w:t>
      </w:r>
      <w:r w:rsidR="0072344F">
        <w:t xml:space="preserve"> </w:t>
      </w:r>
      <w:r>
        <w:t>care practitioners, and this remains an area of interest. We asked the Commissioner about the agency's work in this area, and were pleased to hear about the Commission's plan to hold a practitioner roundtable. Working with practitioners to share support and resources, and developing key performance indicators around the frequency of communication, should be areas of focus for the Commission going forward.</w:t>
      </w:r>
    </w:p>
    <w:p w14:paraId="408D4991" w14:textId="77777777" w:rsidR="00D74A0D" w:rsidRDefault="00D74A0D" w:rsidP="00D74A0D">
      <w:pPr>
        <w:pStyle w:val="BodyText"/>
      </w:pPr>
      <w:r>
        <w:t>Finally, our review looked at the Commission’s work in relation to its current strategic plan, which ends this year. We acknowledge that, although progress has been made in some areas, most focus areas have not been 'completed' and will continue as part of the next strategic plan. We encourage the Commission to consider the Committee's recommendations as priorities going forward, and look forward to more comprehensive reporting on the forthcoming strategic plan in the next annual report. We also look forward to seeing whether the Commission's work to improve its organisational culture is reflected in the results of the next People Matter Employee Survey.</w:t>
      </w:r>
    </w:p>
    <w:p w14:paraId="7FD57CE4" w14:textId="4BAEA4C4" w:rsidR="00273858" w:rsidRDefault="00D74A0D" w:rsidP="006073D8">
      <w:pPr>
        <w:pStyle w:val="BodyText"/>
      </w:pPr>
      <w:r>
        <w:t>I would like to thank Commission staff for their work during this period of change for the agency, and to the Commissioner for positively engaging with the Committee since his appointment. I also thank my fellow Committee members for their support and engagement with the review, and Committee staff for their work.</w:t>
      </w:r>
    </w:p>
    <w:p w14:paraId="037BE728" w14:textId="1C90F360" w:rsidR="00990EC5" w:rsidRDefault="00434156" w:rsidP="00A16189">
      <w:pPr>
        <w:pStyle w:val="BodyTextHeading"/>
      </w:pPr>
      <w:r>
        <w:t>Dr Joe McGirr</w:t>
      </w:r>
    </w:p>
    <w:p w14:paraId="435F8DDF" w14:textId="77777777" w:rsidR="00A16189" w:rsidRDefault="00A16189" w:rsidP="00A81AF9">
      <w:pPr>
        <w:pStyle w:val="BodyText"/>
      </w:pPr>
      <w:r>
        <w:t>Chair</w:t>
      </w:r>
    </w:p>
    <w:p w14:paraId="402393AE" w14:textId="151623F7" w:rsidR="001A3629" w:rsidRDefault="001A3629" w:rsidP="00B7660A">
      <w:pPr>
        <w:spacing w:after="200" w:line="276" w:lineRule="auto"/>
        <w:rPr>
          <w:sz w:val="20"/>
        </w:rPr>
      </w:pPr>
      <w:r>
        <w:br w:type="page"/>
      </w:r>
    </w:p>
    <w:p w14:paraId="2FE55AF2" w14:textId="77777777" w:rsidR="001A3629" w:rsidRDefault="006766E3" w:rsidP="001A3629">
      <w:pPr>
        <w:pStyle w:val="MajorheadingTOC"/>
      </w:pPr>
      <w:bookmarkStart w:id="12" w:name="_Toc290646768"/>
      <w:bookmarkStart w:id="13" w:name="_Toc291164264"/>
      <w:bookmarkStart w:id="14" w:name="_Toc291674887"/>
      <w:bookmarkStart w:id="15" w:name="_Toc314591150"/>
      <w:bookmarkStart w:id="16" w:name="_Toc206160289"/>
      <w:bookmarkStart w:id="17" w:name="_Toc209606367"/>
      <w:r>
        <w:lastRenderedPageBreak/>
        <w:t>Findings and r</w:t>
      </w:r>
      <w:r w:rsidR="001A3629">
        <w:t>ecommendations</w:t>
      </w:r>
      <w:bookmarkEnd w:id="12"/>
      <w:bookmarkEnd w:id="13"/>
      <w:bookmarkEnd w:id="14"/>
      <w:bookmarkEnd w:id="15"/>
      <w:bookmarkEnd w:id="16"/>
      <w:bookmarkEnd w:id="17"/>
    </w:p>
    <w:p w14:paraId="4FB36E10" w14:textId="589D8895" w:rsidR="00F3595B" w:rsidRDefault="00A95953">
      <w:pPr>
        <w:pStyle w:val="TOC6"/>
        <w:rPr>
          <w:rFonts w:asciiTheme="minorHAnsi" w:eastAsiaTheme="minorEastAsia" w:hAnsiTheme="minorHAnsi"/>
          <w:noProof/>
          <w:kern w:val="2"/>
          <w:sz w:val="24"/>
          <w:szCs w:val="24"/>
          <w:lang w:eastAsia="en-AU"/>
          <w14:ligatures w14:val="standardContextual"/>
        </w:rPr>
      </w:pPr>
      <w:r w:rsidRPr="00F65E3A">
        <w:rPr>
          <w:rFonts w:cstheme="minorHAnsi"/>
          <w:bCs/>
          <w:noProof/>
          <w:lang w:val="en-US"/>
        </w:rPr>
        <w:fldChar w:fldCharType="begin"/>
      </w:r>
      <w:r w:rsidRPr="00F65E3A">
        <w:rPr>
          <w:rFonts w:cstheme="minorHAnsi"/>
          <w:bCs/>
          <w:noProof/>
          <w:lang w:val="en-US"/>
        </w:rPr>
        <w:instrText xml:space="preserve"> TOC \n 7-8 \t "Rec Body Text,7,Rec Heading,6" </w:instrText>
      </w:r>
      <w:r w:rsidRPr="00F65E3A">
        <w:rPr>
          <w:rFonts w:cstheme="minorHAnsi"/>
          <w:bCs/>
          <w:noProof/>
          <w:lang w:val="en-US"/>
        </w:rPr>
        <w:fldChar w:fldCharType="separate"/>
      </w:r>
      <w:r w:rsidR="00F3595B">
        <w:rPr>
          <w:noProof/>
        </w:rPr>
        <w:t>Finding 1</w:t>
      </w:r>
      <w:r w:rsidR="00F3595B">
        <w:rPr>
          <w:noProof/>
        </w:rPr>
        <w:tab/>
      </w:r>
      <w:r w:rsidR="00F3595B">
        <w:rPr>
          <w:noProof/>
        </w:rPr>
        <w:fldChar w:fldCharType="begin"/>
      </w:r>
      <w:r w:rsidR="00F3595B">
        <w:rPr>
          <w:noProof/>
        </w:rPr>
        <w:instrText xml:space="preserve"> PAGEREF _Toc210122297 \h </w:instrText>
      </w:r>
      <w:r w:rsidR="00F3595B">
        <w:rPr>
          <w:noProof/>
        </w:rPr>
      </w:r>
      <w:r w:rsidR="00F3595B">
        <w:rPr>
          <w:noProof/>
        </w:rPr>
        <w:fldChar w:fldCharType="separate"/>
      </w:r>
      <w:r w:rsidR="00DC3E0F">
        <w:rPr>
          <w:noProof/>
        </w:rPr>
        <w:t>2</w:t>
      </w:r>
      <w:r w:rsidR="00F3595B">
        <w:rPr>
          <w:noProof/>
        </w:rPr>
        <w:fldChar w:fldCharType="end"/>
      </w:r>
    </w:p>
    <w:p w14:paraId="3192435D" w14:textId="77777777" w:rsidR="00F3595B" w:rsidRDefault="00F3595B">
      <w:pPr>
        <w:pStyle w:val="TOC7"/>
        <w:rPr>
          <w:rFonts w:eastAsiaTheme="minorEastAsia"/>
          <w:noProof/>
          <w:kern w:val="2"/>
          <w:sz w:val="24"/>
          <w:szCs w:val="24"/>
          <w:lang w:eastAsia="en-AU"/>
          <w14:ligatures w14:val="standardContextual"/>
        </w:rPr>
      </w:pPr>
      <w:r>
        <w:rPr>
          <w:noProof/>
        </w:rPr>
        <w:t>Although the overall number of complaints received by the Health Care Complaints Commission increased by only 3.3 per cent, there was a significant increase (13.2 per cent) in the number of complaints received about public hospitals in 2023-24.</w:t>
      </w:r>
    </w:p>
    <w:p w14:paraId="532F21AC" w14:textId="0AAD8686"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Recommendation 1</w:t>
      </w:r>
      <w:r>
        <w:rPr>
          <w:noProof/>
        </w:rPr>
        <w:tab/>
      </w:r>
      <w:r>
        <w:rPr>
          <w:noProof/>
        </w:rPr>
        <w:fldChar w:fldCharType="begin"/>
      </w:r>
      <w:r>
        <w:rPr>
          <w:noProof/>
        </w:rPr>
        <w:instrText xml:space="preserve"> PAGEREF _Toc210122299 \h </w:instrText>
      </w:r>
      <w:r>
        <w:rPr>
          <w:noProof/>
        </w:rPr>
      </w:r>
      <w:r>
        <w:rPr>
          <w:noProof/>
        </w:rPr>
        <w:fldChar w:fldCharType="separate"/>
      </w:r>
      <w:r w:rsidR="00DC3E0F">
        <w:rPr>
          <w:noProof/>
        </w:rPr>
        <w:t>2</w:t>
      </w:r>
      <w:r>
        <w:rPr>
          <w:noProof/>
        </w:rPr>
        <w:fldChar w:fldCharType="end"/>
      </w:r>
    </w:p>
    <w:p w14:paraId="522BA9FC" w14:textId="77777777" w:rsidR="00F3595B" w:rsidRDefault="00F3595B">
      <w:pPr>
        <w:pStyle w:val="TOC7"/>
        <w:rPr>
          <w:rFonts w:eastAsiaTheme="minorEastAsia"/>
          <w:noProof/>
          <w:kern w:val="2"/>
          <w:sz w:val="24"/>
          <w:szCs w:val="24"/>
          <w:lang w:eastAsia="en-AU"/>
          <w14:ligatures w14:val="standardContextual"/>
        </w:rPr>
      </w:pPr>
      <w:r>
        <w:rPr>
          <w:noProof/>
        </w:rPr>
        <w:t>That the Health Care Complaints Commission report to the Committee within six months on the work that it has done with specific Local Health Districts to address the reasons for the increased number of complaints in public hospitals, particularly where there are clusters of complaints, or where those complaints relate to delays in diagnosis and treatment.</w:t>
      </w:r>
    </w:p>
    <w:p w14:paraId="702514F7" w14:textId="4EC8CC52"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Finding 2</w:t>
      </w:r>
      <w:r>
        <w:rPr>
          <w:noProof/>
        </w:rPr>
        <w:tab/>
      </w:r>
      <w:r>
        <w:rPr>
          <w:noProof/>
        </w:rPr>
        <w:fldChar w:fldCharType="begin"/>
      </w:r>
      <w:r>
        <w:rPr>
          <w:noProof/>
        </w:rPr>
        <w:instrText xml:space="preserve"> PAGEREF _Toc210122301 \h </w:instrText>
      </w:r>
      <w:r>
        <w:rPr>
          <w:noProof/>
        </w:rPr>
      </w:r>
      <w:r>
        <w:rPr>
          <w:noProof/>
        </w:rPr>
        <w:fldChar w:fldCharType="separate"/>
      </w:r>
      <w:r w:rsidR="00DC3E0F">
        <w:rPr>
          <w:noProof/>
        </w:rPr>
        <w:t>4</w:t>
      </w:r>
      <w:r>
        <w:rPr>
          <w:noProof/>
        </w:rPr>
        <w:fldChar w:fldCharType="end"/>
      </w:r>
    </w:p>
    <w:p w14:paraId="59A24190" w14:textId="77777777" w:rsidR="00F3595B" w:rsidRDefault="00F3595B">
      <w:pPr>
        <w:pStyle w:val="TOC7"/>
        <w:rPr>
          <w:rFonts w:eastAsiaTheme="minorEastAsia"/>
          <w:noProof/>
          <w:kern w:val="2"/>
          <w:sz w:val="24"/>
          <w:szCs w:val="24"/>
          <w:lang w:eastAsia="en-AU"/>
          <w14:ligatures w14:val="standardContextual"/>
        </w:rPr>
      </w:pPr>
      <w:r>
        <w:rPr>
          <w:noProof/>
        </w:rPr>
        <w:t>There was a significant improvement in the timeliness of assessments by the Health Care Complaints Commission in 2023-24, with 86.2 per cent of complaints being assessed within the 60-day statutory timeframe.</w:t>
      </w:r>
    </w:p>
    <w:p w14:paraId="40BA18A4" w14:textId="7BD6DF81"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Finding 3</w:t>
      </w:r>
      <w:r>
        <w:rPr>
          <w:noProof/>
        </w:rPr>
        <w:tab/>
      </w:r>
      <w:r>
        <w:rPr>
          <w:noProof/>
        </w:rPr>
        <w:fldChar w:fldCharType="begin"/>
      </w:r>
      <w:r>
        <w:rPr>
          <w:noProof/>
        </w:rPr>
        <w:instrText xml:space="preserve"> PAGEREF _Toc210122303 \h </w:instrText>
      </w:r>
      <w:r>
        <w:rPr>
          <w:noProof/>
        </w:rPr>
      </w:r>
      <w:r>
        <w:rPr>
          <w:noProof/>
        </w:rPr>
        <w:fldChar w:fldCharType="separate"/>
      </w:r>
      <w:r w:rsidR="00DC3E0F">
        <w:rPr>
          <w:noProof/>
        </w:rPr>
        <w:t>4</w:t>
      </w:r>
      <w:r>
        <w:rPr>
          <w:noProof/>
        </w:rPr>
        <w:fldChar w:fldCharType="end"/>
      </w:r>
    </w:p>
    <w:p w14:paraId="3E501190" w14:textId="77777777" w:rsidR="00F3595B" w:rsidRDefault="00F3595B">
      <w:pPr>
        <w:pStyle w:val="TOC7"/>
        <w:rPr>
          <w:rFonts w:eastAsiaTheme="minorEastAsia"/>
          <w:noProof/>
          <w:kern w:val="2"/>
          <w:sz w:val="24"/>
          <w:szCs w:val="24"/>
          <w:lang w:eastAsia="en-AU"/>
          <w14:ligatures w14:val="standardContextual"/>
        </w:rPr>
      </w:pPr>
      <w:r>
        <w:rPr>
          <w:noProof/>
        </w:rPr>
        <w:t>The Health Care Complaints Commission's new case management system was implemented on 31 March 2025, several months after the anticipated 'go-live' date.</w:t>
      </w:r>
    </w:p>
    <w:p w14:paraId="20BE8DD1" w14:textId="7F5D3198"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Recommendation 2</w:t>
      </w:r>
      <w:r>
        <w:rPr>
          <w:noProof/>
        </w:rPr>
        <w:tab/>
      </w:r>
      <w:r>
        <w:rPr>
          <w:noProof/>
        </w:rPr>
        <w:fldChar w:fldCharType="begin"/>
      </w:r>
      <w:r>
        <w:rPr>
          <w:noProof/>
        </w:rPr>
        <w:instrText xml:space="preserve"> PAGEREF _Toc210122305 \h </w:instrText>
      </w:r>
      <w:r>
        <w:rPr>
          <w:noProof/>
        </w:rPr>
      </w:r>
      <w:r>
        <w:rPr>
          <w:noProof/>
        </w:rPr>
        <w:fldChar w:fldCharType="separate"/>
      </w:r>
      <w:r w:rsidR="00DC3E0F">
        <w:rPr>
          <w:noProof/>
        </w:rPr>
        <w:t>4</w:t>
      </w:r>
      <w:r>
        <w:rPr>
          <w:noProof/>
        </w:rPr>
        <w:fldChar w:fldCharType="end"/>
      </w:r>
    </w:p>
    <w:p w14:paraId="49534FDC" w14:textId="77777777" w:rsidR="00F3595B" w:rsidRDefault="00F3595B">
      <w:pPr>
        <w:pStyle w:val="TOC7"/>
        <w:rPr>
          <w:rFonts w:eastAsiaTheme="minorEastAsia"/>
          <w:noProof/>
          <w:kern w:val="2"/>
          <w:sz w:val="24"/>
          <w:szCs w:val="24"/>
          <w:lang w:eastAsia="en-AU"/>
          <w14:ligatures w14:val="standardContextual"/>
        </w:rPr>
      </w:pPr>
      <w:r>
        <w:rPr>
          <w:noProof/>
        </w:rPr>
        <w:t>That the Health Care Complaints Commission evaluate its new case management system within the first 6 months of implementation, as previously recommended by this Committee, and report back by the end of 2025 on whether the new system is achieving its anticipated benefits, including any reportable improvements in functionality.</w:t>
      </w:r>
    </w:p>
    <w:p w14:paraId="1C2B88F6" w14:textId="23EA7A61"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Recommendation 3</w:t>
      </w:r>
      <w:r>
        <w:rPr>
          <w:noProof/>
        </w:rPr>
        <w:tab/>
      </w:r>
      <w:r>
        <w:rPr>
          <w:noProof/>
        </w:rPr>
        <w:fldChar w:fldCharType="begin"/>
      </w:r>
      <w:r>
        <w:rPr>
          <w:noProof/>
        </w:rPr>
        <w:instrText xml:space="preserve"> PAGEREF _Toc210122307 \h </w:instrText>
      </w:r>
      <w:r>
        <w:rPr>
          <w:noProof/>
        </w:rPr>
      </w:r>
      <w:r>
        <w:rPr>
          <w:noProof/>
        </w:rPr>
        <w:fldChar w:fldCharType="separate"/>
      </w:r>
      <w:r w:rsidR="00DC3E0F">
        <w:rPr>
          <w:noProof/>
        </w:rPr>
        <w:t>6</w:t>
      </w:r>
      <w:r>
        <w:rPr>
          <w:noProof/>
        </w:rPr>
        <w:fldChar w:fldCharType="end"/>
      </w:r>
    </w:p>
    <w:p w14:paraId="4D31F745" w14:textId="77777777" w:rsidR="00F3595B" w:rsidRDefault="00F3595B">
      <w:pPr>
        <w:pStyle w:val="TOC7"/>
        <w:rPr>
          <w:rFonts w:eastAsiaTheme="minorEastAsia"/>
          <w:noProof/>
          <w:kern w:val="2"/>
          <w:sz w:val="24"/>
          <w:szCs w:val="24"/>
          <w:lang w:eastAsia="en-AU"/>
          <w14:ligatures w14:val="standardContextual"/>
        </w:rPr>
      </w:pPr>
      <w:r>
        <w:rPr>
          <w:noProof/>
        </w:rPr>
        <w:t>That the Health Care Complaints Commission consider how its new case management system can be used to generate correspondence more efficiently, to help keep complainants and health practitioners informed, and report back to the Committee on the feasibility of this within six months.</w:t>
      </w:r>
    </w:p>
    <w:p w14:paraId="10E7EADC" w14:textId="56349C3A"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Finding 4</w:t>
      </w:r>
      <w:r>
        <w:rPr>
          <w:noProof/>
        </w:rPr>
        <w:tab/>
      </w:r>
      <w:r>
        <w:rPr>
          <w:noProof/>
        </w:rPr>
        <w:fldChar w:fldCharType="begin"/>
      </w:r>
      <w:r>
        <w:rPr>
          <w:noProof/>
        </w:rPr>
        <w:instrText xml:space="preserve"> PAGEREF _Toc210122309 \h </w:instrText>
      </w:r>
      <w:r>
        <w:rPr>
          <w:noProof/>
        </w:rPr>
      </w:r>
      <w:r>
        <w:rPr>
          <w:noProof/>
        </w:rPr>
        <w:fldChar w:fldCharType="separate"/>
      </w:r>
      <w:r w:rsidR="00DC3E0F">
        <w:rPr>
          <w:noProof/>
        </w:rPr>
        <w:t>7</w:t>
      </w:r>
      <w:r>
        <w:rPr>
          <w:noProof/>
        </w:rPr>
        <w:fldChar w:fldCharType="end"/>
      </w:r>
    </w:p>
    <w:p w14:paraId="2C29B6C4" w14:textId="77777777" w:rsidR="00F3595B" w:rsidRDefault="00F3595B">
      <w:pPr>
        <w:pStyle w:val="TOC7"/>
        <w:rPr>
          <w:rFonts w:eastAsiaTheme="minorEastAsia"/>
          <w:noProof/>
          <w:kern w:val="2"/>
          <w:sz w:val="24"/>
          <w:szCs w:val="24"/>
          <w:lang w:eastAsia="en-AU"/>
          <w14:ligatures w14:val="standardContextual"/>
        </w:rPr>
      </w:pPr>
      <w:r>
        <w:rPr>
          <w:noProof/>
        </w:rPr>
        <w:t>The Health Care Complaints Commission does not currently collect data or publicly report on the volume of complaints related to 'birth trauma', which limits the Commission's and the public's understanding of these complaints.</w:t>
      </w:r>
    </w:p>
    <w:p w14:paraId="5755438F" w14:textId="0FA5D28F"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Recommendation 4</w:t>
      </w:r>
      <w:r>
        <w:rPr>
          <w:noProof/>
        </w:rPr>
        <w:tab/>
      </w:r>
      <w:r>
        <w:rPr>
          <w:noProof/>
        </w:rPr>
        <w:fldChar w:fldCharType="begin"/>
      </w:r>
      <w:r>
        <w:rPr>
          <w:noProof/>
        </w:rPr>
        <w:instrText xml:space="preserve"> PAGEREF _Toc210122311 \h </w:instrText>
      </w:r>
      <w:r>
        <w:rPr>
          <w:noProof/>
        </w:rPr>
      </w:r>
      <w:r>
        <w:rPr>
          <w:noProof/>
        </w:rPr>
        <w:fldChar w:fldCharType="separate"/>
      </w:r>
      <w:r w:rsidR="00DC3E0F">
        <w:rPr>
          <w:noProof/>
        </w:rPr>
        <w:t>7</w:t>
      </w:r>
      <w:r>
        <w:rPr>
          <w:noProof/>
        </w:rPr>
        <w:fldChar w:fldCharType="end"/>
      </w:r>
    </w:p>
    <w:p w14:paraId="7D0DB44A" w14:textId="77777777" w:rsidR="00F3595B" w:rsidRDefault="00F3595B">
      <w:pPr>
        <w:pStyle w:val="TOC7"/>
        <w:rPr>
          <w:rFonts w:eastAsiaTheme="minorEastAsia"/>
          <w:noProof/>
          <w:kern w:val="2"/>
          <w:sz w:val="24"/>
          <w:szCs w:val="24"/>
          <w:lang w:eastAsia="en-AU"/>
          <w14:ligatures w14:val="standardContextual"/>
        </w:rPr>
      </w:pPr>
      <w:r w:rsidRPr="00867FB3">
        <w:rPr>
          <w:bCs/>
          <w:noProof/>
        </w:rPr>
        <w:t>That the Health Care Complaints Commission investigate ways to flag and collect retrospective data on complaints related to birth trauma for the 2024-25 period. The Commission should report back to the Committee in early 2026 on the progress it has made against this recommendation and the feasibility of reporting on birth trauma complaints going forward.</w:t>
      </w:r>
    </w:p>
    <w:p w14:paraId="11CA77F1" w14:textId="6DC42250"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Recommendation 5</w:t>
      </w:r>
      <w:r>
        <w:rPr>
          <w:noProof/>
        </w:rPr>
        <w:tab/>
      </w:r>
      <w:r>
        <w:rPr>
          <w:noProof/>
        </w:rPr>
        <w:fldChar w:fldCharType="begin"/>
      </w:r>
      <w:r>
        <w:rPr>
          <w:noProof/>
        </w:rPr>
        <w:instrText xml:space="preserve"> PAGEREF _Toc210122313 \h </w:instrText>
      </w:r>
      <w:r>
        <w:rPr>
          <w:noProof/>
        </w:rPr>
      </w:r>
      <w:r>
        <w:rPr>
          <w:noProof/>
        </w:rPr>
        <w:fldChar w:fldCharType="separate"/>
      </w:r>
      <w:r w:rsidR="00DC3E0F">
        <w:rPr>
          <w:noProof/>
        </w:rPr>
        <w:t>8</w:t>
      </w:r>
      <w:r>
        <w:rPr>
          <w:noProof/>
        </w:rPr>
        <w:fldChar w:fldCharType="end"/>
      </w:r>
    </w:p>
    <w:p w14:paraId="1F68122C" w14:textId="77777777" w:rsidR="00F3595B" w:rsidRDefault="00F3595B">
      <w:pPr>
        <w:pStyle w:val="TOC7"/>
        <w:rPr>
          <w:rFonts w:eastAsiaTheme="minorEastAsia"/>
          <w:noProof/>
          <w:kern w:val="2"/>
          <w:sz w:val="24"/>
          <w:szCs w:val="24"/>
          <w:lang w:eastAsia="en-AU"/>
          <w14:ligatures w14:val="standardContextual"/>
        </w:rPr>
      </w:pPr>
      <w:r>
        <w:rPr>
          <w:noProof/>
        </w:rPr>
        <w:lastRenderedPageBreak/>
        <w:t>That the Health Care Complaints Commission provide an update in its 2024-25 annual report on the numbers of complaints received in relation to emerging complaint types, including those relating to voluntary assisted dying and conversion practices.</w:t>
      </w:r>
    </w:p>
    <w:p w14:paraId="768DEF9B" w14:textId="0389952D"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Recommendation 6</w:t>
      </w:r>
      <w:r>
        <w:rPr>
          <w:noProof/>
        </w:rPr>
        <w:tab/>
      </w:r>
      <w:r>
        <w:rPr>
          <w:noProof/>
        </w:rPr>
        <w:fldChar w:fldCharType="begin"/>
      </w:r>
      <w:r>
        <w:rPr>
          <w:noProof/>
        </w:rPr>
        <w:instrText xml:space="preserve"> PAGEREF _Toc210122315 \h </w:instrText>
      </w:r>
      <w:r>
        <w:rPr>
          <w:noProof/>
        </w:rPr>
      </w:r>
      <w:r>
        <w:rPr>
          <w:noProof/>
        </w:rPr>
        <w:fldChar w:fldCharType="separate"/>
      </w:r>
      <w:r w:rsidR="00DC3E0F">
        <w:rPr>
          <w:noProof/>
        </w:rPr>
        <w:t>8</w:t>
      </w:r>
      <w:r>
        <w:rPr>
          <w:noProof/>
        </w:rPr>
        <w:fldChar w:fldCharType="end"/>
      </w:r>
    </w:p>
    <w:p w14:paraId="3E2E1468" w14:textId="77777777" w:rsidR="00F3595B" w:rsidRDefault="00F3595B">
      <w:pPr>
        <w:pStyle w:val="TOC7"/>
        <w:rPr>
          <w:rFonts w:eastAsiaTheme="minorEastAsia"/>
          <w:noProof/>
          <w:kern w:val="2"/>
          <w:sz w:val="24"/>
          <w:szCs w:val="24"/>
          <w:lang w:eastAsia="en-AU"/>
          <w14:ligatures w14:val="standardContextual"/>
        </w:rPr>
      </w:pPr>
      <w:r>
        <w:rPr>
          <w:noProof/>
        </w:rPr>
        <w:t>That the Health Care Complaints Commission take all steps necessary to ensure that its case management system can be used to interrogate and extract data in relation to current and emerging issues in the health care system.</w:t>
      </w:r>
    </w:p>
    <w:p w14:paraId="08D1A071" w14:textId="5ABB86CB"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Finding 5</w:t>
      </w:r>
      <w:r>
        <w:rPr>
          <w:noProof/>
        </w:rPr>
        <w:tab/>
      </w:r>
      <w:r>
        <w:rPr>
          <w:noProof/>
        </w:rPr>
        <w:fldChar w:fldCharType="begin"/>
      </w:r>
      <w:r>
        <w:rPr>
          <w:noProof/>
        </w:rPr>
        <w:instrText xml:space="preserve"> PAGEREF _Toc210122317 \h </w:instrText>
      </w:r>
      <w:r>
        <w:rPr>
          <w:noProof/>
        </w:rPr>
      </w:r>
      <w:r>
        <w:rPr>
          <w:noProof/>
        </w:rPr>
        <w:fldChar w:fldCharType="separate"/>
      </w:r>
      <w:r w:rsidR="00DC3E0F">
        <w:rPr>
          <w:noProof/>
        </w:rPr>
        <w:t>11</w:t>
      </w:r>
      <w:r>
        <w:rPr>
          <w:noProof/>
        </w:rPr>
        <w:fldChar w:fldCharType="end"/>
      </w:r>
    </w:p>
    <w:p w14:paraId="6D04CD8A" w14:textId="77777777" w:rsidR="00F3595B" w:rsidRDefault="00F3595B">
      <w:pPr>
        <w:pStyle w:val="TOC7"/>
        <w:rPr>
          <w:rFonts w:eastAsiaTheme="minorEastAsia"/>
          <w:noProof/>
          <w:kern w:val="2"/>
          <w:sz w:val="24"/>
          <w:szCs w:val="24"/>
          <w:lang w:eastAsia="en-AU"/>
          <w14:ligatures w14:val="standardContextual"/>
        </w:rPr>
      </w:pPr>
      <w:r>
        <w:rPr>
          <w:noProof/>
        </w:rPr>
        <w:t>The internal realignment of the Health Care Complaints Commission's Enquiry Service in 2024 has assisted approximately 75 members of the public to make complaints in writing, which represents an increase in Commission-assisted complaints of more than 800 per cent.</w:t>
      </w:r>
    </w:p>
    <w:p w14:paraId="6C4E13B4" w14:textId="13AD4058"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Finding 6</w:t>
      </w:r>
      <w:r>
        <w:rPr>
          <w:noProof/>
        </w:rPr>
        <w:tab/>
      </w:r>
      <w:r>
        <w:rPr>
          <w:noProof/>
        </w:rPr>
        <w:fldChar w:fldCharType="begin"/>
      </w:r>
      <w:r>
        <w:rPr>
          <w:noProof/>
        </w:rPr>
        <w:instrText xml:space="preserve"> PAGEREF _Toc210122319 \h </w:instrText>
      </w:r>
      <w:r>
        <w:rPr>
          <w:noProof/>
        </w:rPr>
      </w:r>
      <w:r>
        <w:rPr>
          <w:noProof/>
        </w:rPr>
        <w:fldChar w:fldCharType="separate"/>
      </w:r>
      <w:r w:rsidR="00DC3E0F">
        <w:rPr>
          <w:noProof/>
        </w:rPr>
        <w:t>11</w:t>
      </w:r>
      <w:r>
        <w:rPr>
          <w:noProof/>
        </w:rPr>
        <w:fldChar w:fldCharType="end"/>
      </w:r>
    </w:p>
    <w:p w14:paraId="0A56C1E0" w14:textId="77777777" w:rsidR="00F3595B" w:rsidRDefault="00F3595B">
      <w:pPr>
        <w:pStyle w:val="TOC7"/>
        <w:rPr>
          <w:rFonts w:eastAsiaTheme="minorEastAsia"/>
          <w:noProof/>
          <w:kern w:val="2"/>
          <w:sz w:val="24"/>
          <w:szCs w:val="24"/>
          <w:lang w:eastAsia="en-AU"/>
          <w14:ligatures w14:val="standardContextual"/>
        </w:rPr>
      </w:pPr>
      <w:r>
        <w:rPr>
          <w:noProof/>
        </w:rPr>
        <w:t>The Health Care Complaints Commission's public website did not previously promote the capacity of the Commission's Enquiry Service to support people to submit complaints in writing, but was updated following the Committee’s public hearing.</w:t>
      </w:r>
    </w:p>
    <w:p w14:paraId="3D586DFD" w14:textId="652E4D37"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Finding 7</w:t>
      </w:r>
      <w:r>
        <w:rPr>
          <w:noProof/>
        </w:rPr>
        <w:tab/>
      </w:r>
      <w:r>
        <w:rPr>
          <w:noProof/>
        </w:rPr>
        <w:fldChar w:fldCharType="begin"/>
      </w:r>
      <w:r>
        <w:rPr>
          <w:noProof/>
        </w:rPr>
        <w:instrText xml:space="preserve"> PAGEREF _Toc210122321 \h </w:instrText>
      </w:r>
      <w:r>
        <w:rPr>
          <w:noProof/>
        </w:rPr>
      </w:r>
      <w:r>
        <w:rPr>
          <w:noProof/>
        </w:rPr>
        <w:fldChar w:fldCharType="separate"/>
      </w:r>
      <w:r w:rsidR="00DC3E0F">
        <w:rPr>
          <w:noProof/>
        </w:rPr>
        <w:t>12</w:t>
      </w:r>
      <w:r>
        <w:rPr>
          <w:noProof/>
        </w:rPr>
        <w:fldChar w:fldCharType="end"/>
      </w:r>
    </w:p>
    <w:p w14:paraId="048064EC" w14:textId="77777777" w:rsidR="00F3595B" w:rsidRDefault="00F3595B">
      <w:pPr>
        <w:pStyle w:val="TOC7"/>
        <w:rPr>
          <w:rFonts w:eastAsiaTheme="minorEastAsia"/>
          <w:noProof/>
          <w:kern w:val="2"/>
          <w:sz w:val="24"/>
          <w:szCs w:val="24"/>
          <w:lang w:eastAsia="en-AU"/>
          <w14:ligatures w14:val="standardContextual"/>
        </w:rPr>
      </w:pPr>
      <w:r>
        <w:rPr>
          <w:noProof/>
        </w:rPr>
        <w:t>The Health Care Complaints Commission's Reconciliation Action Plan was launched in 2025, however, it is at an initial stage of the reconciliation pathway and is not as mature as other public sector agencies' plans.</w:t>
      </w:r>
    </w:p>
    <w:p w14:paraId="4CAC5553" w14:textId="29A934FA"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Finding 8</w:t>
      </w:r>
      <w:r>
        <w:rPr>
          <w:noProof/>
        </w:rPr>
        <w:tab/>
      </w:r>
      <w:r>
        <w:rPr>
          <w:noProof/>
        </w:rPr>
        <w:fldChar w:fldCharType="begin"/>
      </w:r>
      <w:r>
        <w:rPr>
          <w:noProof/>
        </w:rPr>
        <w:instrText xml:space="preserve"> PAGEREF _Toc210122323 \h </w:instrText>
      </w:r>
      <w:r>
        <w:rPr>
          <w:noProof/>
        </w:rPr>
      </w:r>
      <w:r>
        <w:rPr>
          <w:noProof/>
        </w:rPr>
        <w:fldChar w:fldCharType="separate"/>
      </w:r>
      <w:r w:rsidR="00DC3E0F">
        <w:rPr>
          <w:noProof/>
        </w:rPr>
        <w:t>13</w:t>
      </w:r>
      <w:r>
        <w:rPr>
          <w:noProof/>
        </w:rPr>
        <w:fldChar w:fldCharType="end"/>
      </w:r>
    </w:p>
    <w:p w14:paraId="0A5235B6" w14:textId="77777777" w:rsidR="00F3595B" w:rsidRDefault="00F3595B">
      <w:pPr>
        <w:pStyle w:val="TOC7"/>
        <w:rPr>
          <w:rFonts w:eastAsiaTheme="minorEastAsia"/>
          <w:noProof/>
          <w:kern w:val="2"/>
          <w:sz w:val="24"/>
          <w:szCs w:val="24"/>
          <w:lang w:eastAsia="en-AU"/>
          <w14:ligatures w14:val="standardContextual"/>
        </w:rPr>
      </w:pPr>
      <w:r>
        <w:rPr>
          <w:noProof/>
        </w:rPr>
        <w:t>Of the 140 FTE staff of the Health Care Complaints Commission, only one staff member identifies as Aboriginal.</w:t>
      </w:r>
    </w:p>
    <w:p w14:paraId="0EE33174" w14:textId="5D5239B1"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Recommendation 7</w:t>
      </w:r>
      <w:r>
        <w:rPr>
          <w:noProof/>
        </w:rPr>
        <w:tab/>
      </w:r>
      <w:r>
        <w:rPr>
          <w:noProof/>
        </w:rPr>
        <w:fldChar w:fldCharType="begin"/>
      </w:r>
      <w:r>
        <w:rPr>
          <w:noProof/>
        </w:rPr>
        <w:instrText xml:space="preserve"> PAGEREF _Toc210122325 \h </w:instrText>
      </w:r>
      <w:r>
        <w:rPr>
          <w:noProof/>
        </w:rPr>
      </w:r>
      <w:r>
        <w:rPr>
          <w:noProof/>
        </w:rPr>
        <w:fldChar w:fldCharType="separate"/>
      </w:r>
      <w:r w:rsidR="00DC3E0F">
        <w:rPr>
          <w:noProof/>
        </w:rPr>
        <w:t>13</w:t>
      </w:r>
      <w:r>
        <w:rPr>
          <w:noProof/>
        </w:rPr>
        <w:fldChar w:fldCharType="end"/>
      </w:r>
    </w:p>
    <w:p w14:paraId="3CECFAAB" w14:textId="77777777" w:rsidR="00F3595B" w:rsidRDefault="00F3595B">
      <w:pPr>
        <w:pStyle w:val="TOC7"/>
        <w:rPr>
          <w:rFonts w:eastAsiaTheme="minorEastAsia"/>
          <w:noProof/>
          <w:kern w:val="2"/>
          <w:sz w:val="24"/>
          <w:szCs w:val="24"/>
          <w:lang w:eastAsia="en-AU"/>
          <w14:ligatures w14:val="standardContextual"/>
        </w:rPr>
      </w:pPr>
      <w:r>
        <w:rPr>
          <w:noProof/>
        </w:rPr>
        <w:t>That the Health Care Complaints Commission report back to the Committee by the end of 2025 on actions it is taking to increase the number of Aboriginal-identified staff working in the Commission to meet the NSW Government's benchmark of at least 3 per cent. This should include consideration of targeted recruitment for roles that involve work with First Nations communities. Progress in recruiting to this target should also be reported on in the 2024-25 annual report.</w:t>
      </w:r>
    </w:p>
    <w:p w14:paraId="6A594F8E" w14:textId="53717EA9"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Finding 9</w:t>
      </w:r>
      <w:r>
        <w:rPr>
          <w:noProof/>
        </w:rPr>
        <w:tab/>
      </w:r>
      <w:r>
        <w:rPr>
          <w:noProof/>
        </w:rPr>
        <w:fldChar w:fldCharType="begin"/>
      </w:r>
      <w:r>
        <w:rPr>
          <w:noProof/>
        </w:rPr>
        <w:instrText xml:space="preserve"> PAGEREF _Toc210122327 \h </w:instrText>
      </w:r>
      <w:r>
        <w:rPr>
          <w:noProof/>
        </w:rPr>
      </w:r>
      <w:r>
        <w:rPr>
          <w:noProof/>
        </w:rPr>
        <w:fldChar w:fldCharType="separate"/>
      </w:r>
      <w:r w:rsidR="00DC3E0F">
        <w:rPr>
          <w:noProof/>
        </w:rPr>
        <w:t>15</w:t>
      </w:r>
      <w:r>
        <w:rPr>
          <w:noProof/>
        </w:rPr>
        <w:fldChar w:fldCharType="end"/>
      </w:r>
    </w:p>
    <w:p w14:paraId="7F4DE7D4" w14:textId="77777777" w:rsidR="00F3595B" w:rsidRDefault="00F3595B">
      <w:pPr>
        <w:pStyle w:val="TOC7"/>
        <w:rPr>
          <w:rFonts w:eastAsiaTheme="minorEastAsia"/>
          <w:noProof/>
          <w:kern w:val="2"/>
          <w:sz w:val="24"/>
          <w:szCs w:val="24"/>
          <w:lang w:eastAsia="en-AU"/>
          <w14:ligatures w14:val="standardContextual"/>
        </w:rPr>
      </w:pPr>
      <w:r>
        <w:rPr>
          <w:noProof/>
        </w:rPr>
        <w:t>Because culturally and linguistically diverse (CALD) communities are not homogenous and have diverse needs and experiences, engagement with CALD communities remains a challenge for the Health Care Complaints Commission.</w:t>
      </w:r>
    </w:p>
    <w:p w14:paraId="6AC3A9C6" w14:textId="739E8CA3"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Recommendation 8</w:t>
      </w:r>
      <w:r>
        <w:rPr>
          <w:noProof/>
        </w:rPr>
        <w:tab/>
      </w:r>
      <w:r>
        <w:rPr>
          <w:noProof/>
        </w:rPr>
        <w:fldChar w:fldCharType="begin"/>
      </w:r>
      <w:r>
        <w:rPr>
          <w:noProof/>
        </w:rPr>
        <w:instrText xml:space="preserve"> PAGEREF _Toc210122329 \h </w:instrText>
      </w:r>
      <w:r>
        <w:rPr>
          <w:noProof/>
        </w:rPr>
      </w:r>
      <w:r>
        <w:rPr>
          <w:noProof/>
        </w:rPr>
        <w:fldChar w:fldCharType="separate"/>
      </w:r>
      <w:r w:rsidR="00DC3E0F">
        <w:rPr>
          <w:noProof/>
        </w:rPr>
        <w:t>15</w:t>
      </w:r>
      <w:r>
        <w:rPr>
          <w:noProof/>
        </w:rPr>
        <w:fldChar w:fldCharType="end"/>
      </w:r>
    </w:p>
    <w:p w14:paraId="6F54F136" w14:textId="77777777" w:rsidR="00F3595B" w:rsidRDefault="00F3595B">
      <w:pPr>
        <w:pStyle w:val="TOC7"/>
        <w:rPr>
          <w:rFonts w:eastAsiaTheme="minorEastAsia"/>
          <w:noProof/>
          <w:kern w:val="2"/>
          <w:sz w:val="24"/>
          <w:szCs w:val="24"/>
          <w:lang w:eastAsia="en-AU"/>
          <w14:ligatures w14:val="standardContextual"/>
        </w:rPr>
      </w:pPr>
      <w:r>
        <w:rPr>
          <w:noProof/>
        </w:rPr>
        <w:t>That the Health Care Complaints Commission leverage its relationship with Multicultural NSW and other key stakeholders to build trust and engage more effectively with culturally and linguistically diverse communities.</w:t>
      </w:r>
    </w:p>
    <w:p w14:paraId="28B68E1E" w14:textId="4DB8AB42"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Recommendation 9</w:t>
      </w:r>
      <w:r>
        <w:rPr>
          <w:noProof/>
        </w:rPr>
        <w:tab/>
      </w:r>
      <w:r>
        <w:rPr>
          <w:noProof/>
        </w:rPr>
        <w:fldChar w:fldCharType="begin"/>
      </w:r>
      <w:r>
        <w:rPr>
          <w:noProof/>
        </w:rPr>
        <w:instrText xml:space="preserve"> PAGEREF _Toc210122331 \h </w:instrText>
      </w:r>
      <w:r>
        <w:rPr>
          <w:noProof/>
        </w:rPr>
      </w:r>
      <w:r>
        <w:rPr>
          <w:noProof/>
        </w:rPr>
        <w:fldChar w:fldCharType="separate"/>
      </w:r>
      <w:r w:rsidR="00DC3E0F">
        <w:rPr>
          <w:noProof/>
        </w:rPr>
        <w:t>18</w:t>
      </w:r>
      <w:r>
        <w:rPr>
          <w:noProof/>
        </w:rPr>
        <w:fldChar w:fldCharType="end"/>
      </w:r>
    </w:p>
    <w:p w14:paraId="7E76E525" w14:textId="77777777" w:rsidR="00F3595B" w:rsidRDefault="00F3595B">
      <w:pPr>
        <w:pStyle w:val="TOC7"/>
        <w:rPr>
          <w:rFonts w:eastAsiaTheme="minorEastAsia"/>
          <w:noProof/>
          <w:kern w:val="2"/>
          <w:sz w:val="24"/>
          <w:szCs w:val="24"/>
          <w:lang w:eastAsia="en-AU"/>
          <w14:ligatures w14:val="standardContextual"/>
        </w:rPr>
      </w:pPr>
      <w:r>
        <w:rPr>
          <w:noProof/>
        </w:rPr>
        <w:lastRenderedPageBreak/>
        <w:t>That the Health Care Complaints Commission report back to the Committee by the end of 2025 on the outcomes of its practitioner roundtable. This should also be included in the Commission's 2025-26 annual report.</w:t>
      </w:r>
    </w:p>
    <w:p w14:paraId="3241AAE3" w14:textId="42CB7A55"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Recommendation 10</w:t>
      </w:r>
      <w:r>
        <w:rPr>
          <w:noProof/>
        </w:rPr>
        <w:tab/>
      </w:r>
      <w:r>
        <w:rPr>
          <w:noProof/>
        </w:rPr>
        <w:fldChar w:fldCharType="begin"/>
      </w:r>
      <w:r>
        <w:rPr>
          <w:noProof/>
        </w:rPr>
        <w:instrText xml:space="preserve"> PAGEREF _Toc210122333 \h </w:instrText>
      </w:r>
      <w:r>
        <w:rPr>
          <w:noProof/>
        </w:rPr>
      </w:r>
      <w:r>
        <w:rPr>
          <w:noProof/>
        </w:rPr>
        <w:fldChar w:fldCharType="separate"/>
      </w:r>
      <w:r w:rsidR="00DC3E0F">
        <w:rPr>
          <w:noProof/>
        </w:rPr>
        <w:t>18</w:t>
      </w:r>
      <w:r>
        <w:rPr>
          <w:noProof/>
        </w:rPr>
        <w:fldChar w:fldCharType="end"/>
      </w:r>
    </w:p>
    <w:p w14:paraId="1C45966A" w14:textId="77777777" w:rsidR="00F3595B" w:rsidRDefault="00F3595B">
      <w:pPr>
        <w:pStyle w:val="TOC7"/>
        <w:rPr>
          <w:rFonts w:eastAsiaTheme="minorEastAsia"/>
          <w:noProof/>
          <w:kern w:val="2"/>
          <w:sz w:val="24"/>
          <w:szCs w:val="24"/>
          <w:lang w:eastAsia="en-AU"/>
          <w14:ligatures w14:val="standardContextual"/>
        </w:rPr>
      </w:pPr>
      <w:r>
        <w:rPr>
          <w:noProof/>
        </w:rPr>
        <w:t>That the Health Care Complaints Commission seek health practitioner input on the specific support and resources that could be made available to practitioners that are subject to complaint and investigation.</w:t>
      </w:r>
    </w:p>
    <w:p w14:paraId="34A83314" w14:textId="6FFFD2DA"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Recommendation 11</w:t>
      </w:r>
      <w:r>
        <w:rPr>
          <w:noProof/>
        </w:rPr>
        <w:tab/>
      </w:r>
      <w:r>
        <w:rPr>
          <w:noProof/>
        </w:rPr>
        <w:fldChar w:fldCharType="begin"/>
      </w:r>
      <w:r>
        <w:rPr>
          <w:noProof/>
        </w:rPr>
        <w:instrText xml:space="preserve"> PAGEREF _Toc210122335 \h </w:instrText>
      </w:r>
      <w:r>
        <w:rPr>
          <w:noProof/>
        </w:rPr>
      </w:r>
      <w:r>
        <w:rPr>
          <w:noProof/>
        </w:rPr>
        <w:fldChar w:fldCharType="separate"/>
      </w:r>
      <w:r w:rsidR="00DC3E0F">
        <w:rPr>
          <w:noProof/>
        </w:rPr>
        <w:t>19</w:t>
      </w:r>
      <w:r>
        <w:rPr>
          <w:noProof/>
        </w:rPr>
        <w:fldChar w:fldCharType="end"/>
      </w:r>
    </w:p>
    <w:p w14:paraId="33BC668D" w14:textId="77777777" w:rsidR="00F3595B" w:rsidRDefault="00F3595B">
      <w:pPr>
        <w:pStyle w:val="TOC7"/>
        <w:rPr>
          <w:rFonts w:eastAsiaTheme="minorEastAsia"/>
          <w:noProof/>
          <w:kern w:val="2"/>
          <w:sz w:val="24"/>
          <w:szCs w:val="24"/>
          <w:lang w:eastAsia="en-AU"/>
          <w14:ligatures w14:val="standardContextual"/>
        </w:rPr>
      </w:pPr>
      <w:r>
        <w:rPr>
          <w:noProof/>
        </w:rPr>
        <w:t>That the Health Care Complaints Commission develop key performance indicators (KPIs) and prescribed processes that set out the nature and intended frequency of its communication with health practitioners who are subject to complaint and investigation. These KPIs should be informed by input from health practitioners, and be published in the Commission's future annual reports.</w:t>
      </w:r>
    </w:p>
    <w:p w14:paraId="5DB6F25B" w14:textId="39AE2D42"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Finding 10</w:t>
      </w:r>
      <w:r>
        <w:rPr>
          <w:noProof/>
        </w:rPr>
        <w:tab/>
      </w:r>
      <w:r>
        <w:rPr>
          <w:noProof/>
        </w:rPr>
        <w:fldChar w:fldCharType="begin"/>
      </w:r>
      <w:r>
        <w:rPr>
          <w:noProof/>
        </w:rPr>
        <w:instrText xml:space="preserve"> PAGEREF _Toc210122337 \h </w:instrText>
      </w:r>
      <w:r>
        <w:rPr>
          <w:noProof/>
        </w:rPr>
      </w:r>
      <w:r>
        <w:rPr>
          <w:noProof/>
        </w:rPr>
        <w:fldChar w:fldCharType="separate"/>
      </w:r>
      <w:r w:rsidR="00DC3E0F">
        <w:rPr>
          <w:noProof/>
        </w:rPr>
        <w:t>21</w:t>
      </w:r>
      <w:r>
        <w:rPr>
          <w:noProof/>
        </w:rPr>
        <w:fldChar w:fldCharType="end"/>
      </w:r>
    </w:p>
    <w:p w14:paraId="4E7C83AB" w14:textId="77777777" w:rsidR="00F3595B" w:rsidRDefault="00F3595B">
      <w:pPr>
        <w:pStyle w:val="TOC7"/>
        <w:rPr>
          <w:rFonts w:eastAsiaTheme="minorEastAsia"/>
          <w:noProof/>
          <w:kern w:val="2"/>
          <w:sz w:val="24"/>
          <w:szCs w:val="24"/>
          <w:lang w:eastAsia="en-AU"/>
          <w14:ligatures w14:val="standardContextual"/>
        </w:rPr>
      </w:pPr>
      <w:r>
        <w:rPr>
          <w:noProof/>
        </w:rPr>
        <w:t>The Health Care Complaints Commission's current strategic plan ends in 2025. While progress has been made in some areas, most focus areas have not been 'completed' and will continue as part of the next strategic plan.</w:t>
      </w:r>
    </w:p>
    <w:p w14:paraId="19D42591" w14:textId="4737B8EF" w:rsidR="00F3595B" w:rsidRDefault="00F3595B">
      <w:pPr>
        <w:pStyle w:val="TOC6"/>
        <w:rPr>
          <w:rFonts w:asciiTheme="minorHAnsi" w:eastAsiaTheme="minorEastAsia" w:hAnsiTheme="minorHAnsi"/>
          <w:noProof/>
          <w:kern w:val="2"/>
          <w:sz w:val="24"/>
          <w:szCs w:val="24"/>
          <w:lang w:eastAsia="en-AU"/>
          <w14:ligatures w14:val="standardContextual"/>
        </w:rPr>
      </w:pPr>
      <w:r>
        <w:rPr>
          <w:noProof/>
        </w:rPr>
        <w:t>Finding 11</w:t>
      </w:r>
      <w:r>
        <w:rPr>
          <w:noProof/>
        </w:rPr>
        <w:tab/>
      </w:r>
      <w:r>
        <w:rPr>
          <w:noProof/>
        </w:rPr>
        <w:fldChar w:fldCharType="begin"/>
      </w:r>
      <w:r>
        <w:rPr>
          <w:noProof/>
        </w:rPr>
        <w:instrText xml:space="preserve"> PAGEREF _Toc210122339 \h </w:instrText>
      </w:r>
      <w:r>
        <w:rPr>
          <w:noProof/>
        </w:rPr>
      </w:r>
      <w:r>
        <w:rPr>
          <w:noProof/>
        </w:rPr>
        <w:fldChar w:fldCharType="separate"/>
      </w:r>
      <w:r w:rsidR="00DC3E0F">
        <w:rPr>
          <w:noProof/>
        </w:rPr>
        <w:t>22</w:t>
      </w:r>
      <w:r>
        <w:rPr>
          <w:noProof/>
        </w:rPr>
        <w:fldChar w:fldCharType="end"/>
      </w:r>
    </w:p>
    <w:p w14:paraId="7AB1FB79" w14:textId="77777777" w:rsidR="00F3595B" w:rsidRDefault="00F3595B">
      <w:pPr>
        <w:pStyle w:val="TOC7"/>
        <w:rPr>
          <w:rFonts w:eastAsiaTheme="minorEastAsia"/>
          <w:noProof/>
          <w:kern w:val="2"/>
          <w:sz w:val="24"/>
          <w:szCs w:val="24"/>
          <w:lang w:eastAsia="en-AU"/>
          <w14:ligatures w14:val="standardContextual"/>
        </w:rPr>
      </w:pPr>
      <w:r>
        <w:rPr>
          <w:noProof/>
        </w:rPr>
        <w:t>The 2024 People Matter Employee Survey (PMES) results were the first results to show a more detailed breakdown by work group within the Health Care Complaints Commission, and showed consistently less positive experiences among the following groups:</w:t>
      </w:r>
    </w:p>
    <w:p w14:paraId="19093BF5" w14:textId="77777777" w:rsidR="00F3595B" w:rsidRDefault="00F3595B">
      <w:pPr>
        <w:pStyle w:val="TOC7"/>
        <w:tabs>
          <w:tab w:val="left" w:pos="397"/>
        </w:tabs>
        <w:rPr>
          <w:rFonts w:eastAsiaTheme="minorEastAsia"/>
          <w:noProof/>
          <w:kern w:val="2"/>
          <w:sz w:val="24"/>
          <w:szCs w:val="24"/>
          <w:lang w:eastAsia="en-AU"/>
          <w14:ligatures w14:val="standardContextual"/>
        </w:rPr>
      </w:pPr>
      <w:r w:rsidRPr="00867FB3">
        <w:rPr>
          <w:rFonts w:ascii="Symbol" w:hAnsi="Symbol"/>
          <w:noProof/>
        </w:rPr>
        <w:t></w:t>
      </w:r>
      <w:r>
        <w:rPr>
          <w:rFonts w:eastAsiaTheme="minorEastAsia"/>
          <w:noProof/>
          <w:kern w:val="2"/>
          <w:sz w:val="24"/>
          <w:szCs w:val="24"/>
          <w:lang w:eastAsia="en-AU"/>
          <w14:ligatures w14:val="standardContextual"/>
        </w:rPr>
        <w:tab/>
      </w:r>
      <w:r>
        <w:rPr>
          <w:noProof/>
        </w:rPr>
        <w:t>the Assessments team</w:t>
      </w:r>
    </w:p>
    <w:p w14:paraId="124DE82B" w14:textId="77777777" w:rsidR="00F3595B" w:rsidRDefault="00F3595B">
      <w:pPr>
        <w:pStyle w:val="TOC7"/>
        <w:tabs>
          <w:tab w:val="left" w:pos="397"/>
        </w:tabs>
        <w:rPr>
          <w:rFonts w:eastAsiaTheme="minorEastAsia"/>
          <w:noProof/>
          <w:kern w:val="2"/>
          <w:sz w:val="24"/>
          <w:szCs w:val="24"/>
          <w:lang w:eastAsia="en-AU"/>
          <w14:ligatures w14:val="standardContextual"/>
        </w:rPr>
      </w:pPr>
      <w:r w:rsidRPr="00867FB3">
        <w:rPr>
          <w:rFonts w:ascii="Symbol" w:hAnsi="Symbol"/>
          <w:noProof/>
        </w:rPr>
        <w:t></w:t>
      </w:r>
      <w:r>
        <w:rPr>
          <w:rFonts w:eastAsiaTheme="minorEastAsia"/>
          <w:noProof/>
          <w:kern w:val="2"/>
          <w:sz w:val="24"/>
          <w:szCs w:val="24"/>
          <w:lang w:eastAsia="en-AU"/>
          <w14:ligatures w14:val="standardContextual"/>
        </w:rPr>
        <w:tab/>
      </w:r>
      <w:r>
        <w:rPr>
          <w:noProof/>
        </w:rPr>
        <w:t>administrative support staff</w:t>
      </w:r>
    </w:p>
    <w:p w14:paraId="51D07C02" w14:textId="77777777" w:rsidR="00F3595B" w:rsidRDefault="00F3595B">
      <w:pPr>
        <w:pStyle w:val="TOC7"/>
        <w:tabs>
          <w:tab w:val="left" w:pos="397"/>
        </w:tabs>
        <w:rPr>
          <w:rFonts w:eastAsiaTheme="minorEastAsia"/>
          <w:noProof/>
          <w:kern w:val="2"/>
          <w:sz w:val="24"/>
          <w:szCs w:val="24"/>
          <w:lang w:eastAsia="en-AU"/>
          <w14:ligatures w14:val="standardContextual"/>
        </w:rPr>
      </w:pPr>
      <w:r w:rsidRPr="00867FB3">
        <w:rPr>
          <w:rFonts w:ascii="Symbol" w:hAnsi="Symbol"/>
          <w:noProof/>
        </w:rPr>
        <w:t></w:t>
      </w:r>
      <w:r>
        <w:rPr>
          <w:rFonts w:eastAsiaTheme="minorEastAsia"/>
          <w:noProof/>
          <w:kern w:val="2"/>
          <w:sz w:val="24"/>
          <w:szCs w:val="24"/>
          <w:lang w:eastAsia="en-AU"/>
          <w14:ligatures w14:val="standardContextual"/>
        </w:rPr>
        <w:tab/>
      </w:r>
      <w:r>
        <w:rPr>
          <w:noProof/>
        </w:rPr>
        <w:t>people who speak English as a second language</w:t>
      </w:r>
    </w:p>
    <w:p w14:paraId="46323005" w14:textId="77777777" w:rsidR="00F3595B" w:rsidRDefault="00F3595B">
      <w:pPr>
        <w:pStyle w:val="TOC7"/>
        <w:tabs>
          <w:tab w:val="left" w:pos="397"/>
        </w:tabs>
        <w:rPr>
          <w:rFonts w:eastAsiaTheme="minorEastAsia"/>
          <w:noProof/>
          <w:kern w:val="2"/>
          <w:sz w:val="24"/>
          <w:szCs w:val="24"/>
          <w:lang w:eastAsia="en-AU"/>
          <w14:ligatures w14:val="standardContextual"/>
        </w:rPr>
      </w:pPr>
      <w:r w:rsidRPr="00867FB3">
        <w:rPr>
          <w:rFonts w:ascii="Symbol" w:hAnsi="Symbol"/>
          <w:noProof/>
        </w:rPr>
        <w:t></w:t>
      </w:r>
      <w:r>
        <w:rPr>
          <w:rFonts w:eastAsiaTheme="minorEastAsia"/>
          <w:noProof/>
          <w:kern w:val="2"/>
          <w:sz w:val="24"/>
          <w:szCs w:val="24"/>
          <w:lang w:eastAsia="en-AU"/>
          <w14:ligatures w14:val="standardContextual"/>
        </w:rPr>
        <w:tab/>
      </w:r>
      <w:r>
        <w:rPr>
          <w:noProof/>
        </w:rPr>
        <w:t>people who have been with the organisation between 2-5 years.</w:t>
      </w:r>
    </w:p>
    <w:p w14:paraId="0CDEBC80" w14:textId="0E68FAC0" w:rsidR="00ED64E8" w:rsidRPr="00F65E3A" w:rsidRDefault="00A95953" w:rsidP="00ED64E8">
      <w:pPr>
        <w:pStyle w:val="BodyText"/>
        <w:rPr>
          <w:rFonts w:cstheme="minorHAnsi"/>
        </w:rPr>
      </w:pPr>
      <w:r w:rsidRPr="00F65E3A">
        <w:rPr>
          <w:rFonts w:cstheme="minorHAnsi"/>
          <w:bCs/>
          <w:noProof/>
          <w:lang w:val="en-US"/>
        </w:rPr>
        <w:fldChar w:fldCharType="end"/>
      </w:r>
    </w:p>
    <w:p w14:paraId="57F23205" w14:textId="77777777" w:rsidR="00EA08AD" w:rsidRDefault="00EA08AD" w:rsidP="00ED64E8">
      <w:pPr>
        <w:pStyle w:val="BodyText"/>
      </w:pPr>
    </w:p>
    <w:p w14:paraId="0175DA83" w14:textId="77777777" w:rsidR="00EA08AD" w:rsidRDefault="00EA08AD" w:rsidP="00ED64E8">
      <w:pPr>
        <w:pStyle w:val="BodyText"/>
        <w:sectPr w:rsidR="00EA08AD" w:rsidSect="00102AF2">
          <w:headerReference w:type="even" r:id="rId20"/>
          <w:headerReference w:type="default" r:id="rId21"/>
          <w:footerReference w:type="even" r:id="rId22"/>
          <w:footerReference w:type="default" r:id="rId23"/>
          <w:type w:val="oddPage"/>
          <w:pgSz w:w="11906" w:h="16838" w:code="9"/>
          <w:pgMar w:top="1985" w:right="1701" w:bottom="1247" w:left="1701" w:header="567" w:footer="567" w:gutter="0"/>
          <w:pgNumType w:fmt="lowerRoman" w:start="1"/>
          <w:cols w:space="708"/>
          <w:docGrid w:linePitch="360"/>
        </w:sectPr>
      </w:pPr>
    </w:p>
    <w:p w14:paraId="214C8E43" w14:textId="3B70B1B8" w:rsidR="001A3629" w:rsidRDefault="00C80C6F" w:rsidP="00BD77A8">
      <w:pPr>
        <w:pStyle w:val="ChapterHeading"/>
      </w:pPr>
      <w:bookmarkStart w:id="18" w:name="_Toc314591152"/>
      <w:bookmarkStart w:id="19" w:name="_Toc206160290"/>
      <w:bookmarkStart w:id="20" w:name="_Toc209606368"/>
      <w:bookmarkEnd w:id="18"/>
      <w:r>
        <w:lastRenderedPageBreak/>
        <w:t>Complaints management</w:t>
      </w:r>
      <w:bookmarkEnd w:id="19"/>
      <w:bookmarkEnd w:id="20"/>
    </w:p>
    <w:p w14:paraId="0A08BFA1" w14:textId="5AF575FC" w:rsidR="00533A38" w:rsidRDefault="00533A38" w:rsidP="00533A38">
      <w:pPr>
        <w:pStyle w:val="SubHeading1"/>
      </w:pPr>
      <w:bookmarkStart w:id="21" w:name="_Toc206160291"/>
      <w:bookmarkStart w:id="22" w:name="_Toc209606369"/>
      <w:r>
        <w:t>Complaints profile</w:t>
      </w:r>
      <w:bookmarkEnd w:id="21"/>
      <w:bookmarkEnd w:id="22"/>
      <w:r>
        <w:t xml:space="preserve"> </w:t>
      </w:r>
    </w:p>
    <w:p w14:paraId="2DD83311" w14:textId="0A7D58C0" w:rsidR="000865B3" w:rsidRDefault="000865B3" w:rsidP="00C9781F">
      <w:pPr>
        <w:pStyle w:val="SubHeading2"/>
      </w:pPr>
      <w:r>
        <w:t>The overall complaints p</w:t>
      </w:r>
      <w:r w:rsidR="00855C2D">
        <w:t>rofile</w:t>
      </w:r>
      <w:r>
        <w:t xml:space="preserve"> </w:t>
      </w:r>
      <w:r w:rsidR="003B750E">
        <w:t xml:space="preserve">for 2023-24 </w:t>
      </w:r>
      <w:r>
        <w:t>remained broadly the same as the previous year</w:t>
      </w:r>
    </w:p>
    <w:p w14:paraId="4CEA6967" w14:textId="77DBE770" w:rsidR="001A2249" w:rsidRDefault="00855C2D" w:rsidP="009D475E">
      <w:pPr>
        <w:pStyle w:val="NumberedPara"/>
      </w:pPr>
      <w:r>
        <w:t xml:space="preserve">The Health Care Complaints Commission (the Commission) </w:t>
      </w:r>
      <w:r w:rsidR="009D475E">
        <w:t xml:space="preserve">received 9,460 complaints during the 2023-24 reporting period, </w:t>
      </w:r>
      <w:r w:rsidR="003B750E">
        <w:t xml:space="preserve">which reflected </w:t>
      </w:r>
      <w:r w:rsidR="009D475E">
        <w:t xml:space="preserve">a slight increase </w:t>
      </w:r>
      <w:r w:rsidR="006C531E">
        <w:t xml:space="preserve">of 3.3 per cent </w:t>
      </w:r>
      <w:r w:rsidR="009D475E">
        <w:t>on the previous year.</w:t>
      </w:r>
      <w:r w:rsidR="00985F50">
        <w:t xml:space="preserve"> </w:t>
      </w:r>
      <w:r w:rsidR="009D475E">
        <w:t xml:space="preserve">The </w:t>
      </w:r>
      <w:r w:rsidR="00F4157D">
        <w:t>Commission</w:t>
      </w:r>
      <w:r w:rsidR="009D475E">
        <w:t xml:space="preserve">’s annual report described the number of complaints as a ‘return to trend’ </w:t>
      </w:r>
      <w:r w:rsidR="00F43B61">
        <w:t>of slight year</w:t>
      </w:r>
      <w:r w:rsidR="003B750E">
        <w:t>-</w:t>
      </w:r>
      <w:r w:rsidR="00F43B61">
        <w:t>on</w:t>
      </w:r>
      <w:r w:rsidR="003B750E">
        <w:t>-</w:t>
      </w:r>
      <w:r w:rsidR="00F43B61">
        <w:t xml:space="preserve">year </w:t>
      </w:r>
      <w:r w:rsidR="003B750E">
        <w:t xml:space="preserve">increases, </w:t>
      </w:r>
      <w:r w:rsidR="009D475E">
        <w:t xml:space="preserve">following </w:t>
      </w:r>
      <w:r w:rsidR="003B750E">
        <w:t>the end of a significant spike in the</w:t>
      </w:r>
      <w:r w:rsidR="009D475E">
        <w:t xml:space="preserve"> number of complaints during the </w:t>
      </w:r>
      <w:r w:rsidR="003B750E">
        <w:t xml:space="preserve">COVID-19 </w:t>
      </w:r>
      <w:r w:rsidR="009D475E">
        <w:t>pandemic</w:t>
      </w:r>
      <w:r w:rsidR="00F43B61">
        <w:t>.</w:t>
      </w:r>
      <w:r w:rsidR="00363454">
        <w:rPr>
          <w:rStyle w:val="FootnoteReference"/>
        </w:rPr>
        <w:footnoteReference w:id="1"/>
      </w:r>
    </w:p>
    <w:p w14:paraId="4D3AEC53" w14:textId="537829F3" w:rsidR="00F43B61" w:rsidRDefault="003B750E" w:rsidP="009D475E">
      <w:pPr>
        <w:pStyle w:val="NumberedPara"/>
      </w:pPr>
      <w:r>
        <w:t>T</w:t>
      </w:r>
      <w:r w:rsidR="00F43B61">
        <w:t xml:space="preserve">he </w:t>
      </w:r>
      <w:r>
        <w:t xml:space="preserve">overall </w:t>
      </w:r>
      <w:r w:rsidR="00F43B61">
        <w:t xml:space="preserve">profile of complaints in 2023-24 remained broadly the same as </w:t>
      </w:r>
      <w:r w:rsidR="005C05D5">
        <w:t xml:space="preserve">in </w:t>
      </w:r>
      <w:r w:rsidR="00F43B61">
        <w:t xml:space="preserve">the previous year. Over half of </w:t>
      </w:r>
      <w:r w:rsidR="005C05D5">
        <w:t xml:space="preserve">the </w:t>
      </w:r>
      <w:r w:rsidR="00F43B61">
        <w:t>complaints related to registered health practitioner</w:t>
      </w:r>
      <w:r w:rsidR="005C05D5">
        <w:t>s</w:t>
      </w:r>
      <w:r w:rsidR="00F43B61">
        <w:t xml:space="preserve"> (56.4 per cent), </w:t>
      </w:r>
      <w:r>
        <w:t>while</w:t>
      </w:r>
      <w:r w:rsidR="00F43B61">
        <w:t xml:space="preserve"> 40.9 per cent </w:t>
      </w:r>
      <w:r>
        <w:t xml:space="preserve">related to </w:t>
      </w:r>
      <w:r w:rsidR="00F43B61">
        <w:t xml:space="preserve">health organisations and 2 per cent </w:t>
      </w:r>
      <w:r>
        <w:t xml:space="preserve">related to </w:t>
      </w:r>
      <w:r w:rsidR="00F43B61">
        <w:t>non-registered health practitioners.</w:t>
      </w:r>
      <w:r w:rsidR="00363454">
        <w:rPr>
          <w:rStyle w:val="FootnoteReference"/>
        </w:rPr>
        <w:footnoteReference w:id="2"/>
      </w:r>
    </w:p>
    <w:p w14:paraId="1B01661A" w14:textId="540CAA72" w:rsidR="00F43B61" w:rsidRDefault="00F43B61" w:rsidP="009D475E">
      <w:pPr>
        <w:pStyle w:val="NumberedPara"/>
      </w:pPr>
      <w:r>
        <w:t>However, other trends in</w:t>
      </w:r>
      <w:r w:rsidR="00A2463F">
        <w:t xml:space="preserve"> the Commission’s annual report saw more significant changes compared to 2022-23, particularly in relation to non-registered cosmetic therapists and complaints about public hospitals</w:t>
      </w:r>
      <w:r w:rsidR="00996770">
        <w:t>, as discussed below</w:t>
      </w:r>
      <w:r w:rsidR="00A2463F">
        <w:t>.</w:t>
      </w:r>
    </w:p>
    <w:p w14:paraId="74E839FA" w14:textId="390D68DE" w:rsidR="000865B3" w:rsidRPr="000865B3" w:rsidRDefault="00CC7C10" w:rsidP="000865B3">
      <w:pPr>
        <w:pStyle w:val="SubHeading2"/>
      </w:pPr>
      <w:bookmarkStart w:id="23" w:name="_Toc206160292"/>
      <w:r>
        <w:t>The proportion of n</w:t>
      </w:r>
      <w:r w:rsidR="000865B3">
        <w:t>on-registered cosmetic therapist complaints rose in this reporting period</w:t>
      </w:r>
      <w:bookmarkEnd w:id="23"/>
    </w:p>
    <w:p w14:paraId="2FD68F92" w14:textId="481F1457" w:rsidR="00CC7C10" w:rsidRDefault="004F2552" w:rsidP="00E47B08">
      <w:pPr>
        <w:pStyle w:val="NumberedPara"/>
      </w:pPr>
      <w:r>
        <w:t>The Committee’s previous reports identified a low volume of complaints about cosmetic services, and raised concerns that this reflected a lack of awareness of available complaint mechanisms.</w:t>
      </w:r>
      <w:r>
        <w:rPr>
          <w:rStyle w:val="FootnoteReference"/>
        </w:rPr>
        <w:footnoteReference w:id="3"/>
      </w:r>
      <w:r w:rsidR="00CC7C10">
        <w:t xml:space="preserve"> An independent review of cosmetic surgery regulation also recommended significant reforms, including new national safeguards and improved practice guidelines, which were introduced on 1 July 2023.</w:t>
      </w:r>
      <w:r w:rsidR="00CC7C10" w:rsidRPr="00CC7C10">
        <w:rPr>
          <w:rStyle w:val="FootnoteReference"/>
        </w:rPr>
        <w:t xml:space="preserve"> </w:t>
      </w:r>
      <w:r w:rsidR="00CC7C10">
        <w:rPr>
          <w:rStyle w:val="FootnoteReference"/>
        </w:rPr>
        <w:footnoteReference w:id="4"/>
      </w:r>
    </w:p>
    <w:p w14:paraId="0EF1FC26" w14:textId="17D74935" w:rsidR="000865B3" w:rsidRDefault="00CC7C10" w:rsidP="00CC7C10">
      <w:pPr>
        <w:pStyle w:val="NumberedPara"/>
      </w:pPr>
      <w:r>
        <w:t>Although cosmetic services complaint numbers remained small in 2023-24, we note that there was a small increase</w:t>
      </w:r>
      <w:r w:rsidR="004F2552">
        <w:t xml:space="preserve"> from 148 to 164</w:t>
      </w:r>
      <w:r>
        <w:t xml:space="preserve"> complaints</w:t>
      </w:r>
      <w:r w:rsidR="004F2552">
        <w:t xml:space="preserve">. There was also </w:t>
      </w:r>
      <w:r w:rsidR="003B750E">
        <w:t xml:space="preserve">a notable increase in the </w:t>
      </w:r>
      <w:r w:rsidR="007B6677">
        <w:t xml:space="preserve">proportion of complaints about </w:t>
      </w:r>
      <w:r w:rsidR="004F2552">
        <w:t xml:space="preserve">non-registered </w:t>
      </w:r>
      <w:r w:rsidR="007B6677">
        <w:t>cosmetic therapists</w:t>
      </w:r>
      <w:r w:rsidR="003B750E">
        <w:t xml:space="preserve">, which </w:t>
      </w:r>
      <w:r w:rsidR="007B6677">
        <w:t>rose from 5.4 per cent to 11.1 per cent</w:t>
      </w:r>
      <w:r w:rsidR="00E04704">
        <w:t>.</w:t>
      </w:r>
      <w:r w:rsidR="00363454">
        <w:rPr>
          <w:rStyle w:val="FootnoteReference"/>
        </w:rPr>
        <w:footnoteReference w:id="5"/>
      </w:r>
      <w:r w:rsidR="004F2552">
        <w:t xml:space="preserve"> Additionally, in this period, one of the four public warnings issued under section 94A of the </w:t>
      </w:r>
      <w:r w:rsidR="004F2552" w:rsidRPr="00CC7C10">
        <w:rPr>
          <w:i/>
          <w:iCs/>
        </w:rPr>
        <w:t>Health Care Complaints Act 1993</w:t>
      </w:r>
      <w:r w:rsidR="004F2552">
        <w:t xml:space="preserve"> related to cosmetic injecting.</w:t>
      </w:r>
      <w:r w:rsidR="004F2552">
        <w:rPr>
          <w:rStyle w:val="FootnoteReference"/>
        </w:rPr>
        <w:footnoteReference w:id="6"/>
      </w:r>
    </w:p>
    <w:p w14:paraId="2ADC9252" w14:textId="463078DD" w:rsidR="007B6677" w:rsidRDefault="00D02B95" w:rsidP="004F2552">
      <w:pPr>
        <w:pStyle w:val="NumberedPara"/>
      </w:pPr>
      <w:r>
        <w:t>During the</w:t>
      </w:r>
      <w:r w:rsidR="003B750E">
        <w:t xml:space="preserve"> </w:t>
      </w:r>
      <w:r w:rsidR="00E04704">
        <w:t>public hearing</w:t>
      </w:r>
      <w:r w:rsidR="003B750E">
        <w:t xml:space="preserve"> for this review</w:t>
      </w:r>
      <w:r w:rsidR="00E04704">
        <w:t xml:space="preserve">, </w:t>
      </w:r>
      <w:r w:rsidR="003B750E">
        <w:t xml:space="preserve">Mr John Tansey PSM, </w:t>
      </w:r>
      <w:r w:rsidR="00E04704">
        <w:t xml:space="preserve">Commissioner </w:t>
      </w:r>
      <w:r w:rsidR="003B750E">
        <w:t xml:space="preserve">of the Health Care Complaints Commission, </w:t>
      </w:r>
      <w:r w:rsidR="00E04704">
        <w:t>described cosmetic services</w:t>
      </w:r>
      <w:r w:rsidR="00262304">
        <w:t xml:space="preserve"> as ‘the poster child for bad conduct by some unregistered practitioners’</w:t>
      </w:r>
      <w:r w:rsidR="004F2552">
        <w:t>,</w:t>
      </w:r>
      <w:r>
        <w:t xml:space="preserve"> and </w:t>
      </w:r>
      <w:r w:rsidR="004F2552">
        <w:t xml:space="preserve">told us </w:t>
      </w:r>
      <w:r>
        <w:t xml:space="preserve">that cosmetic services </w:t>
      </w:r>
      <w:r w:rsidR="00262304">
        <w:t>has been</w:t>
      </w:r>
      <w:r w:rsidR="00E04704">
        <w:t xml:space="preserve"> a ‘major focus’ of the Commission in the last year</w:t>
      </w:r>
      <w:r w:rsidR="00262304">
        <w:t>.</w:t>
      </w:r>
      <w:r w:rsidR="004F2552">
        <w:t xml:space="preserve"> He </w:t>
      </w:r>
      <w:r w:rsidR="004F2552">
        <w:lastRenderedPageBreak/>
        <w:t>explained that the Commission has been executing search warrants in facilities</w:t>
      </w:r>
      <w:r w:rsidR="00E47B08">
        <w:t xml:space="preserve"> </w:t>
      </w:r>
      <w:r w:rsidR="004F2552">
        <w:t>and leveraging media interest to raise public awareness of the Commission’s work in dealing with</w:t>
      </w:r>
      <w:r w:rsidR="00E47B08">
        <w:t xml:space="preserve"> cosmetic services</w:t>
      </w:r>
      <w:r w:rsidR="004F2552">
        <w:t xml:space="preserve"> complaints.</w:t>
      </w:r>
      <w:r w:rsidR="004F2552">
        <w:rPr>
          <w:rStyle w:val="FootnoteReference"/>
        </w:rPr>
        <w:footnoteReference w:id="7"/>
      </w:r>
    </w:p>
    <w:p w14:paraId="139B97E3" w14:textId="7857A9FF" w:rsidR="00755C16" w:rsidRPr="00B44F0F" w:rsidRDefault="00755C16" w:rsidP="00533A38">
      <w:pPr>
        <w:pStyle w:val="NumberedPara"/>
      </w:pPr>
      <w:r>
        <w:t xml:space="preserve">The Commissioner </w:t>
      </w:r>
      <w:r w:rsidR="004F2552">
        <w:t>also</w:t>
      </w:r>
      <w:r>
        <w:t xml:space="preserve"> noted that there has been an 'all-time high level of activity' </w:t>
      </w:r>
      <w:r w:rsidR="004F2552">
        <w:t>beyond the 2023-24 reporting period</w:t>
      </w:r>
      <w:r>
        <w:t xml:space="preserve">, and that this will bear out in future </w:t>
      </w:r>
      <w:r w:rsidRPr="00B44F0F">
        <w:t>annual reports.</w:t>
      </w:r>
      <w:r w:rsidRPr="00B44F0F">
        <w:rPr>
          <w:rStyle w:val="FootnoteReference"/>
        </w:rPr>
        <w:footnoteReference w:id="8"/>
      </w:r>
      <w:r w:rsidRPr="00B44F0F">
        <w:t xml:space="preserve"> The Committee welcomes the Commission's </w:t>
      </w:r>
      <w:r w:rsidR="004F2552" w:rsidRPr="00B44F0F">
        <w:t xml:space="preserve">ongoing </w:t>
      </w:r>
      <w:r w:rsidRPr="00B44F0F">
        <w:t xml:space="preserve">vigilance </w:t>
      </w:r>
      <w:r w:rsidR="004F2552" w:rsidRPr="00B44F0F">
        <w:t xml:space="preserve">regarding cosmetic services </w:t>
      </w:r>
      <w:r w:rsidRPr="00B44F0F">
        <w:t>and looks forward to seeing how this is reflected in the Commission's</w:t>
      </w:r>
      <w:r w:rsidR="004F2552" w:rsidRPr="00B44F0F">
        <w:t xml:space="preserve"> </w:t>
      </w:r>
      <w:r w:rsidR="00CC7C10" w:rsidRPr="00B44F0F">
        <w:t>2024-25</w:t>
      </w:r>
      <w:r w:rsidRPr="00B44F0F">
        <w:t xml:space="preserve"> annual report.</w:t>
      </w:r>
    </w:p>
    <w:p w14:paraId="2D92486C" w14:textId="260A4052" w:rsidR="00996A2D" w:rsidRPr="00B44F0F" w:rsidRDefault="00996A2D" w:rsidP="00996A2D">
      <w:pPr>
        <w:pStyle w:val="SubHeading2"/>
      </w:pPr>
      <w:bookmarkStart w:id="24" w:name="_Toc206160293"/>
      <w:r w:rsidRPr="00B44F0F">
        <w:t>Public hospital complaints rose significantly in 2023-24</w:t>
      </w:r>
      <w:bookmarkEnd w:id="24"/>
    </w:p>
    <w:p w14:paraId="5F066792" w14:textId="77777777" w:rsidR="0047355A" w:rsidRPr="00B44F0F" w:rsidRDefault="0047355A" w:rsidP="0047355A">
      <w:pPr>
        <w:pStyle w:val="RecHeading"/>
        <w:numPr>
          <w:ilvl w:val="0"/>
          <w:numId w:val="0"/>
        </w:numPr>
        <w:ind w:left="955"/>
      </w:pPr>
      <w:bookmarkStart w:id="25" w:name="_Toc210122297"/>
      <w:r w:rsidRPr="00B44F0F">
        <w:t>Finding 1</w:t>
      </w:r>
      <w:bookmarkEnd w:id="25"/>
      <w:r w:rsidRPr="00B44F0F">
        <w:t xml:space="preserve">  </w:t>
      </w:r>
    </w:p>
    <w:p w14:paraId="13C03F0F" w14:textId="01F265CB" w:rsidR="0047355A" w:rsidRPr="00B44F0F" w:rsidRDefault="00A40FC0" w:rsidP="0047355A">
      <w:pPr>
        <w:pStyle w:val="RecBodyText"/>
      </w:pPr>
      <w:bookmarkStart w:id="26" w:name="_Toc203138771"/>
      <w:bookmarkStart w:id="27" w:name="_Toc203138903"/>
      <w:bookmarkStart w:id="28" w:name="_Toc208930938"/>
      <w:bookmarkStart w:id="29" w:name="_Toc209000849"/>
      <w:bookmarkStart w:id="30" w:name="_Toc209001385"/>
      <w:bookmarkStart w:id="31" w:name="_Toc209514434"/>
      <w:bookmarkStart w:id="32" w:name="_Toc209606414"/>
      <w:bookmarkStart w:id="33" w:name="_Toc209627865"/>
      <w:bookmarkStart w:id="34" w:name="_Toc210122298"/>
      <w:r w:rsidRPr="00B44F0F">
        <w:t xml:space="preserve">Although the overall number of complaints </w:t>
      </w:r>
      <w:r w:rsidR="005C05D5" w:rsidRPr="00B44F0F">
        <w:t xml:space="preserve">received by the Health Care Complaints Commission </w:t>
      </w:r>
      <w:r w:rsidRPr="00B44F0F">
        <w:t>increased by only 3.3 per cent, t</w:t>
      </w:r>
      <w:r w:rsidR="0047355A" w:rsidRPr="00B44F0F">
        <w:t>he</w:t>
      </w:r>
      <w:r w:rsidR="005C05D5" w:rsidRPr="00B44F0F">
        <w:t>re was</w:t>
      </w:r>
      <w:r w:rsidR="0047355A" w:rsidRPr="00B44F0F">
        <w:t xml:space="preserve"> a significant increase (13.2 per cent) in the number of complaints </w:t>
      </w:r>
      <w:r w:rsidR="005C05D5" w:rsidRPr="00B44F0F">
        <w:t xml:space="preserve">received </w:t>
      </w:r>
      <w:r w:rsidR="0047355A" w:rsidRPr="00B44F0F">
        <w:t>about public hospitals in 2023-24.</w:t>
      </w:r>
      <w:bookmarkEnd w:id="26"/>
      <w:bookmarkEnd w:id="27"/>
      <w:bookmarkEnd w:id="28"/>
      <w:bookmarkEnd w:id="29"/>
      <w:bookmarkEnd w:id="30"/>
      <w:bookmarkEnd w:id="31"/>
      <w:bookmarkEnd w:id="32"/>
      <w:bookmarkEnd w:id="33"/>
      <w:bookmarkEnd w:id="34"/>
    </w:p>
    <w:p w14:paraId="513FCEF5" w14:textId="77777777" w:rsidR="0047355A" w:rsidRPr="00B44F0F" w:rsidRDefault="0047355A" w:rsidP="0047355A">
      <w:pPr>
        <w:pStyle w:val="RecHeading"/>
        <w:numPr>
          <w:ilvl w:val="0"/>
          <w:numId w:val="0"/>
        </w:numPr>
        <w:ind w:left="955"/>
      </w:pPr>
      <w:bookmarkStart w:id="35" w:name="_Toc210122299"/>
      <w:r w:rsidRPr="00B44F0F">
        <w:t>Recommendation 1</w:t>
      </w:r>
      <w:bookmarkEnd w:id="35"/>
      <w:r w:rsidRPr="00B44F0F">
        <w:t xml:space="preserve"> </w:t>
      </w:r>
    </w:p>
    <w:p w14:paraId="17F362CD" w14:textId="726FF5EE" w:rsidR="0047355A" w:rsidRPr="00B44F0F" w:rsidRDefault="0047355A" w:rsidP="0047355A">
      <w:pPr>
        <w:pStyle w:val="RecBodyText"/>
      </w:pPr>
      <w:bookmarkStart w:id="36" w:name="_Toc203138773"/>
      <w:bookmarkStart w:id="37" w:name="_Toc203138905"/>
      <w:bookmarkStart w:id="38" w:name="_Toc208930940"/>
      <w:bookmarkStart w:id="39" w:name="_Toc209000851"/>
      <w:bookmarkStart w:id="40" w:name="_Toc209001387"/>
      <w:bookmarkStart w:id="41" w:name="_Toc209514436"/>
      <w:bookmarkStart w:id="42" w:name="_Toc209606416"/>
      <w:bookmarkStart w:id="43" w:name="_Toc209627867"/>
      <w:bookmarkStart w:id="44" w:name="_Toc210122300"/>
      <w:r w:rsidRPr="00B44F0F">
        <w:t xml:space="preserve">That the Health Care Complaints Commission report to the Committee </w:t>
      </w:r>
      <w:r w:rsidR="00E47B08" w:rsidRPr="00B44F0F">
        <w:t xml:space="preserve">within six months </w:t>
      </w:r>
      <w:r w:rsidRPr="00B44F0F">
        <w:t xml:space="preserve">on the work that it has done with specific Local Health Districts to address </w:t>
      </w:r>
      <w:r w:rsidR="00226123" w:rsidRPr="00B44F0F">
        <w:t>the reasons for the increased number of complaints in public hospitals, particularly where there are clusters of complaints, or where those complaints relate to delays in diagnosis and treatment</w:t>
      </w:r>
      <w:r w:rsidRPr="00B44F0F">
        <w:t>.</w:t>
      </w:r>
      <w:bookmarkEnd w:id="36"/>
      <w:bookmarkEnd w:id="37"/>
      <w:bookmarkEnd w:id="38"/>
      <w:bookmarkEnd w:id="39"/>
      <w:bookmarkEnd w:id="40"/>
      <w:bookmarkEnd w:id="41"/>
      <w:bookmarkEnd w:id="42"/>
      <w:bookmarkEnd w:id="43"/>
      <w:bookmarkEnd w:id="44"/>
    </w:p>
    <w:p w14:paraId="44439ABC" w14:textId="6041FDD2" w:rsidR="001A2249" w:rsidRPr="00B44F0F" w:rsidRDefault="0047355A" w:rsidP="0047355A">
      <w:pPr>
        <w:pStyle w:val="NumberedPara"/>
      </w:pPr>
      <w:r w:rsidRPr="00B44F0F">
        <w:t xml:space="preserve">The </w:t>
      </w:r>
      <w:r w:rsidR="00D02B95" w:rsidRPr="00B44F0F">
        <w:t xml:space="preserve">Commission's </w:t>
      </w:r>
      <w:r w:rsidRPr="00B44F0F">
        <w:t>2023-24 annual report shows a significant increase in complaints about public hospitals</w:t>
      </w:r>
      <w:r w:rsidR="006A0180" w:rsidRPr="00B44F0F">
        <w:t>, many of which related to delays in diagnosis/treatment</w:t>
      </w:r>
      <w:r w:rsidRPr="00B44F0F">
        <w:t>.</w:t>
      </w:r>
      <w:r w:rsidR="00363454" w:rsidRPr="00B44F0F">
        <w:rPr>
          <w:rStyle w:val="FootnoteReference"/>
        </w:rPr>
        <w:footnoteReference w:id="9"/>
      </w:r>
      <w:r w:rsidRPr="00B44F0F">
        <w:t xml:space="preserve"> </w:t>
      </w:r>
      <w:r w:rsidR="006A0180" w:rsidRPr="00B44F0F">
        <w:t xml:space="preserve">We recommend that the </w:t>
      </w:r>
      <w:r w:rsidR="00D02B95" w:rsidRPr="00B44F0F">
        <w:t xml:space="preserve">Commission </w:t>
      </w:r>
      <w:r w:rsidR="006A0180" w:rsidRPr="00B44F0F">
        <w:t xml:space="preserve">report back to the Committee on </w:t>
      </w:r>
      <w:r w:rsidR="00A3570A" w:rsidRPr="00B44F0F">
        <w:t xml:space="preserve">the work that it has done with specific Local Health Districts (LHDs) to address </w:t>
      </w:r>
      <w:r w:rsidR="00226123" w:rsidRPr="00B44F0F">
        <w:t>the reasons for the increased number of complaints in public hospitals</w:t>
      </w:r>
      <w:r w:rsidR="006A0180" w:rsidRPr="00B44F0F">
        <w:t>.</w:t>
      </w:r>
    </w:p>
    <w:p w14:paraId="66FD3A28" w14:textId="5493EAAF" w:rsidR="006A0180" w:rsidRPr="00B44F0F" w:rsidRDefault="006A0180" w:rsidP="006A0180">
      <w:pPr>
        <w:pStyle w:val="NumberedPara"/>
      </w:pPr>
      <w:r w:rsidRPr="00B44F0F">
        <w:t xml:space="preserve">In 2023-24, the </w:t>
      </w:r>
      <w:r w:rsidR="00D02B95" w:rsidRPr="00B44F0F">
        <w:t xml:space="preserve">Commission </w:t>
      </w:r>
      <w:r w:rsidRPr="00B44F0F">
        <w:t>received 1,918 complaints about public hospitals. This represent</w:t>
      </w:r>
      <w:r w:rsidR="00D02B95" w:rsidRPr="00B44F0F">
        <w:t>ed</w:t>
      </w:r>
      <w:r w:rsidRPr="00B44F0F">
        <w:t xml:space="preserve"> a </w:t>
      </w:r>
      <w:r w:rsidR="00D02B95" w:rsidRPr="00B44F0F">
        <w:t xml:space="preserve">13.2 per cent </w:t>
      </w:r>
      <w:r w:rsidRPr="00B44F0F">
        <w:t>increase on the previous year (1,694) and</w:t>
      </w:r>
      <w:r w:rsidR="00D02B95" w:rsidRPr="00B44F0F">
        <w:t xml:space="preserve"> was</w:t>
      </w:r>
      <w:r w:rsidRPr="00B44F0F">
        <w:t xml:space="preserve"> slightly above the </w:t>
      </w:r>
      <w:r w:rsidR="00D02B95" w:rsidRPr="00B44F0F">
        <w:t>Commission's COVID-19-related</w:t>
      </w:r>
      <w:r w:rsidRPr="00B44F0F">
        <w:t xml:space="preserve"> spike in complaints (1,807). The </w:t>
      </w:r>
      <w:r w:rsidR="00D02B95" w:rsidRPr="00B44F0F">
        <w:t xml:space="preserve">Commission's </w:t>
      </w:r>
      <w:r w:rsidR="005C05D5" w:rsidRPr="00B44F0F">
        <w:t xml:space="preserve">2023-24 </w:t>
      </w:r>
      <w:r w:rsidRPr="00B44F0F">
        <w:t>annual report notes that treatment was the primary issue category raised in 64 per cent of public hospital complaints, with issues related to inadequate care, treatment and delays in treatment.</w:t>
      </w:r>
      <w:r w:rsidR="00363454" w:rsidRPr="00B44F0F">
        <w:rPr>
          <w:rStyle w:val="FootnoteReference"/>
        </w:rPr>
        <w:footnoteReference w:id="10"/>
      </w:r>
    </w:p>
    <w:p w14:paraId="62F7BB3A" w14:textId="342955CF" w:rsidR="006A0180" w:rsidRPr="00B44F0F" w:rsidRDefault="00D02B95" w:rsidP="0047355A">
      <w:pPr>
        <w:pStyle w:val="NumberedPara"/>
      </w:pPr>
      <w:r w:rsidRPr="00B44F0F">
        <w:t>During the public hearing, w</w:t>
      </w:r>
      <w:r w:rsidR="006A0180" w:rsidRPr="00B44F0F">
        <w:t>e asked the Commissioner about the reason</w:t>
      </w:r>
      <w:r w:rsidR="00E26C0D" w:rsidRPr="00B44F0F">
        <w:t>s</w:t>
      </w:r>
      <w:r w:rsidR="006A0180" w:rsidRPr="00B44F0F">
        <w:t xml:space="preserve"> for this increase</w:t>
      </w:r>
      <w:r w:rsidRPr="00B44F0F">
        <w:t>. T</w:t>
      </w:r>
      <w:r w:rsidR="006A0180" w:rsidRPr="00B44F0F">
        <w:t xml:space="preserve">he Commissioner </w:t>
      </w:r>
      <w:r w:rsidR="00E26C0D" w:rsidRPr="00B44F0F">
        <w:t>suggested that</w:t>
      </w:r>
      <w:r w:rsidR="006A0180" w:rsidRPr="00B44F0F">
        <w:t xml:space="preserve"> </w:t>
      </w:r>
      <w:r w:rsidR="00E26C0D" w:rsidRPr="00B44F0F">
        <w:t>a volume</w:t>
      </w:r>
      <w:r w:rsidR="006A0180" w:rsidRPr="00B44F0F">
        <w:t xml:space="preserve"> increase in public hospital</w:t>
      </w:r>
      <w:r w:rsidR="00E47B08" w:rsidRPr="00B44F0F">
        <w:t xml:space="preserve"> </w:t>
      </w:r>
      <w:r w:rsidR="00E47B08" w:rsidRPr="00B44F0F">
        <w:lastRenderedPageBreak/>
        <w:t>presentation</w:t>
      </w:r>
      <w:r w:rsidR="006A0180" w:rsidRPr="00B44F0F">
        <w:t>s</w:t>
      </w:r>
      <w:r w:rsidRPr="00B44F0F">
        <w:t>,</w:t>
      </w:r>
      <w:r w:rsidR="006A0180" w:rsidRPr="00B44F0F">
        <w:t xml:space="preserve"> due to cost-of-living pressures</w:t>
      </w:r>
      <w:r w:rsidRPr="00B44F0F">
        <w:t>,</w:t>
      </w:r>
      <w:r w:rsidR="006A0180" w:rsidRPr="00B44F0F">
        <w:t xml:space="preserve"> was the likely cause of the increas</w:t>
      </w:r>
      <w:r w:rsidR="00E26C0D" w:rsidRPr="00B44F0F">
        <w:t>e in</w:t>
      </w:r>
      <w:r w:rsidR="006A0180" w:rsidRPr="00B44F0F">
        <w:t xml:space="preserve"> </w:t>
      </w:r>
      <w:r w:rsidR="00E26C0D" w:rsidRPr="00B44F0F">
        <w:t xml:space="preserve">public hospital </w:t>
      </w:r>
      <w:r w:rsidR="006A0180" w:rsidRPr="00B44F0F">
        <w:t>complaints.</w:t>
      </w:r>
      <w:r w:rsidR="00363454" w:rsidRPr="00B44F0F">
        <w:rPr>
          <w:rStyle w:val="FootnoteReference"/>
        </w:rPr>
        <w:footnoteReference w:id="11"/>
      </w:r>
      <w:r w:rsidR="00E26C0D" w:rsidRPr="00B44F0F">
        <w:t xml:space="preserve"> </w:t>
      </w:r>
    </w:p>
    <w:p w14:paraId="342668DE" w14:textId="0B39DF0E" w:rsidR="006A0180" w:rsidRPr="00B44F0F" w:rsidRDefault="006A0180" w:rsidP="0047355A">
      <w:pPr>
        <w:pStyle w:val="NumberedPara"/>
      </w:pPr>
      <w:r w:rsidRPr="00B44F0F">
        <w:t xml:space="preserve">Following the hearing, the </w:t>
      </w:r>
      <w:r w:rsidR="003E1D88" w:rsidRPr="00B44F0F">
        <w:t>Commission</w:t>
      </w:r>
      <w:r w:rsidR="00E26C0D" w:rsidRPr="00B44F0F">
        <w:t xml:space="preserve"> confirmed </w:t>
      </w:r>
      <w:r w:rsidRPr="00B44F0F">
        <w:t>a substantial rise in complaints about emergency medicine in public hospitals</w:t>
      </w:r>
      <w:r w:rsidR="00E26C0D" w:rsidRPr="00B44F0F">
        <w:t xml:space="preserve"> over the past five years, including a 13.9 per cent increase on the previous year.</w:t>
      </w:r>
      <w:r w:rsidRPr="00B44F0F">
        <w:t xml:space="preserve"> </w:t>
      </w:r>
      <w:r w:rsidR="00E26C0D" w:rsidRPr="00B44F0F">
        <w:t>While complaints relating to general medicine have also risen, this has not been as pronounced as that seen in emergency medicine</w:t>
      </w:r>
      <w:r w:rsidRPr="00B44F0F">
        <w:t>.</w:t>
      </w:r>
      <w:r w:rsidR="00363454" w:rsidRPr="00B44F0F">
        <w:rPr>
          <w:rStyle w:val="FootnoteReference"/>
        </w:rPr>
        <w:footnoteReference w:id="12"/>
      </w:r>
    </w:p>
    <w:p w14:paraId="055D3C75" w14:textId="0CD94F57" w:rsidR="00E26C0D" w:rsidRPr="00B44F0F" w:rsidRDefault="00363454" w:rsidP="00E26C0D">
      <w:pPr>
        <w:pStyle w:val="NumberedPara"/>
      </w:pPr>
      <w:r w:rsidRPr="00B44F0F">
        <w:t>When</w:t>
      </w:r>
      <w:r w:rsidR="00D064EF" w:rsidRPr="00B44F0F">
        <w:t xml:space="preserve"> asked </w:t>
      </w:r>
      <w:r w:rsidR="00E26C0D" w:rsidRPr="00B44F0F">
        <w:t>what the Commission is doing to address th</w:t>
      </w:r>
      <w:r w:rsidR="005C05D5" w:rsidRPr="00B44F0F">
        <w:t>e</w:t>
      </w:r>
      <w:r w:rsidR="00E26C0D" w:rsidRPr="00B44F0F">
        <w:t xml:space="preserve"> increase in public hospital complaints, the Commissioner told us that it provides senior </w:t>
      </w:r>
      <w:r w:rsidR="00D04FF5" w:rsidRPr="00B44F0F">
        <w:t>h</w:t>
      </w:r>
      <w:r w:rsidR="00E26C0D" w:rsidRPr="00B44F0F">
        <w:t>ealth colleagues with feedback and insights about the performance of public hospitals, based on its quarterly performance reports.</w:t>
      </w:r>
      <w:r w:rsidR="00E26C0D" w:rsidRPr="00B44F0F">
        <w:rPr>
          <w:rStyle w:val="FootnoteReference"/>
        </w:rPr>
        <w:footnoteReference w:id="13"/>
      </w:r>
    </w:p>
    <w:p w14:paraId="22CDEC99" w14:textId="2B69FF69" w:rsidR="00D064EF" w:rsidRPr="00B44F0F" w:rsidRDefault="00B650BA" w:rsidP="00E26C0D">
      <w:pPr>
        <w:pStyle w:val="NumberedPara"/>
      </w:pPr>
      <w:r w:rsidRPr="00B44F0F">
        <w:t>W</w:t>
      </w:r>
      <w:r w:rsidR="00E26C0D" w:rsidRPr="00B44F0F">
        <w:t xml:space="preserve">here there are clusters of complaints within a public hospital, we heard that the Commission works </w:t>
      </w:r>
      <w:r w:rsidR="00371D4C" w:rsidRPr="00B44F0F">
        <w:t xml:space="preserve">directly </w:t>
      </w:r>
      <w:r w:rsidR="00E26C0D" w:rsidRPr="00B44F0F">
        <w:t xml:space="preserve">with LHDs and their subgroups. </w:t>
      </w:r>
      <w:r w:rsidRPr="00B44F0F">
        <w:t>T</w:t>
      </w:r>
      <w:r w:rsidR="00D064EF" w:rsidRPr="00B44F0F">
        <w:t xml:space="preserve">he Commissioner </w:t>
      </w:r>
      <w:r w:rsidRPr="00B44F0F">
        <w:t xml:space="preserve">specifically </w:t>
      </w:r>
      <w:r w:rsidR="00D064EF" w:rsidRPr="00B44F0F">
        <w:t xml:space="preserve">highlighted </w:t>
      </w:r>
      <w:r w:rsidR="00E47B08" w:rsidRPr="00B44F0F">
        <w:t xml:space="preserve">a </w:t>
      </w:r>
      <w:r w:rsidR="00D064EF" w:rsidRPr="00B44F0F">
        <w:t xml:space="preserve">recent </w:t>
      </w:r>
      <w:r w:rsidR="00E47B08" w:rsidRPr="00B44F0F">
        <w:t>workshop with</w:t>
      </w:r>
      <w:r w:rsidR="00D064EF" w:rsidRPr="00B44F0F">
        <w:t xml:space="preserve"> LHD staff about complaint</w:t>
      </w:r>
      <w:r w:rsidR="00371D4C" w:rsidRPr="00B44F0F">
        <w:t>s</w:t>
      </w:r>
      <w:r w:rsidR="00D064EF" w:rsidRPr="00B44F0F">
        <w:t xml:space="preserve"> and patient safety</w:t>
      </w:r>
      <w:r w:rsidR="00E26C0D" w:rsidRPr="00B44F0F">
        <w:t>, which was expanded to</w:t>
      </w:r>
      <w:r w:rsidR="00D064EF" w:rsidRPr="00B44F0F">
        <w:t xml:space="preserve"> </w:t>
      </w:r>
      <w:r w:rsidR="00E26C0D" w:rsidRPr="00B44F0F">
        <w:t xml:space="preserve">almost </w:t>
      </w:r>
      <w:r w:rsidR="00D064EF" w:rsidRPr="00B44F0F">
        <w:t>100 attendees</w:t>
      </w:r>
      <w:r w:rsidR="00E26C0D" w:rsidRPr="00B44F0F">
        <w:t>.</w:t>
      </w:r>
      <w:r w:rsidR="00D064EF" w:rsidRPr="00B44F0F">
        <w:t xml:space="preserve"> </w:t>
      </w:r>
      <w:r w:rsidRPr="00B44F0F">
        <w:t>He also noted</w:t>
      </w:r>
      <w:r w:rsidR="00D064EF" w:rsidRPr="00B44F0F">
        <w:t xml:space="preserve"> </w:t>
      </w:r>
      <w:r w:rsidR="00E26C0D" w:rsidRPr="00B44F0F">
        <w:t xml:space="preserve">proactive </w:t>
      </w:r>
      <w:r w:rsidR="00D064EF" w:rsidRPr="00B44F0F">
        <w:t>engagement with LHD</w:t>
      </w:r>
      <w:r w:rsidR="00E47B08" w:rsidRPr="00B44F0F">
        <w:t xml:space="preserve"> Chief Executive</w:t>
      </w:r>
      <w:r w:rsidR="00D064EF" w:rsidRPr="00B44F0F">
        <w:t xml:space="preserve">s as part of </w:t>
      </w:r>
      <w:r w:rsidR="00E26C0D" w:rsidRPr="00B44F0F">
        <w:t xml:space="preserve">a recent </w:t>
      </w:r>
      <w:r w:rsidRPr="00B44F0F">
        <w:t xml:space="preserve">NSW Health </w:t>
      </w:r>
      <w:r w:rsidR="00D064EF" w:rsidRPr="00B44F0F">
        <w:t>Senior Executive Forum</w:t>
      </w:r>
      <w:r w:rsidR="00E26C0D" w:rsidRPr="00B44F0F">
        <w:t>, which suggested a ‘high level of receptivity for engaging and drawing on those lessons’</w:t>
      </w:r>
      <w:r w:rsidR="00D064EF" w:rsidRPr="00B44F0F">
        <w:t>.</w:t>
      </w:r>
      <w:r w:rsidR="00363454" w:rsidRPr="00B44F0F">
        <w:rPr>
          <w:rStyle w:val="FootnoteReference"/>
        </w:rPr>
        <w:footnoteReference w:id="14"/>
      </w:r>
      <w:r w:rsidR="00D064EF" w:rsidRPr="00B44F0F">
        <w:t xml:space="preserve"> </w:t>
      </w:r>
    </w:p>
    <w:p w14:paraId="6D5377FE" w14:textId="380C8952" w:rsidR="006A0180" w:rsidRPr="00B44F0F" w:rsidRDefault="00D064EF" w:rsidP="0047355A">
      <w:pPr>
        <w:pStyle w:val="NumberedPara"/>
      </w:pPr>
      <w:r w:rsidRPr="00B44F0F">
        <w:t>The Committee welcomes the Commission’s engagement with LHDs</w:t>
      </w:r>
      <w:r w:rsidR="00B650BA" w:rsidRPr="00B44F0F">
        <w:t xml:space="preserve"> and suggests that this </w:t>
      </w:r>
      <w:r w:rsidRPr="00B44F0F">
        <w:t>work should be a focus of the Commission going forward</w:t>
      </w:r>
      <w:r w:rsidR="00B650BA" w:rsidRPr="00B44F0F">
        <w:t>, given the continued increase in volume of public hospital complaints</w:t>
      </w:r>
      <w:r w:rsidR="00E26C0D" w:rsidRPr="00B44F0F">
        <w:t xml:space="preserve">. On this basis, </w:t>
      </w:r>
      <w:r w:rsidRPr="00B44F0F">
        <w:t xml:space="preserve">we recommend that the </w:t>
      </w:r>
      <w:r w:rsidR="00BA7365" w:rsidRPr="00B44F0F">
        <w:t xml:space="preserve">Commission </w:t>
      </w:r>
      <w:r w:rsidRPr="00B44F0F">
        <w:t xml:space="preserve">report back to the Committee </w:t>
      </w:r>
      <w:r w:rsidR="00E47B08" w:rsidRPr="00B44F0F">
        <w:t xml:space="preserve">within six months </w:t>
      </w:r>
      <w:r w:rsidRPr="00B44F0F">
        <w:t xml:space="preserve">on </w:t>
      </w:r>
      <w:r w:rsidR="00E47B08" w:rsidRPr="00B44F0F">
        <w:t xml:space="preserve">the </w:t>
      </w:r>
      <w:r w:rsidRPr="00B44F0F">
        <w:t>work it has done with LHDs</w:t>
      </w:r>
      <w:r w:rsidR="00E26C0D" w:rsidRPr="00B44F0F">
        <w:t xml:space="preserve"> to </w:t>
      </w:r>
      <w:r w:rsidR="007352C2" w:rsidRPr="00B44F0F">
        <w:t xml:space="preserve">identify and address </w:t>
      </w:r>
      <w:r w:rsidR="00AF3B03" w:rsidRPr="00B44F0F">
        <w:t xml:space="preserve">the </w:t>
      </w:r>
      <w:r w:rsidR="007352C2" w:rsidRPr="00B44F0F">
        <w:t>reasons for the increased number of complaints</w:t>
      </w:r>
      <w:r w:rsidR="00E26C0D" w:rsidRPr="00B44F0F">
        <w:t xml:space="preserve">, particularly where </w:t>
      </w:r>
      <w:r w:rsidR="00226123" w:rsidRPr="00B44F0F">
        <w:t xml:space="preserve">there are clusters of complaints, or where </w:t>
      </w:r>
      <w:r w:rsidR="00E26C0D" w:rsidRPr="00B44F0F">
        <w:t>they relate to delays in diagnosis and treatment</w:t>
      </w:r>
      <w:r w:rsidR="00E47B08" w:rsidRPr="00B44F0F">
        <w:t>.</w:t>
      </w:r>
    </w:p>
    <w:p w14:paraId="12A8C9A7" w14:textId="23E28636" w:rsidR="00533A38" w:rsidRPr="00B44F0F" w:rsidRDefault="00533A38" w:rsidP="00533A38">
      <w:pPr>
        <w:pStyle w:val="SubHeading1"/>
      </w:pPr>
      <w:bookmarkStart w:id="45" w:name="_Toc206160294"/>
      <w:bookmarkStart w:id="46" w:name="_Toc209606370"/>
      <w:r w:rsidRPr="00B44F0F">
        <w:t>Timeliness of assessments and investigations</w:t>
      </w:r>
      <w:bookmarkEnd w:id="45"/>
      <w:bookmarkEnd w:id="46"/>
      <w:r w:rsidRPr="00B44F0F">
        <w:t>  </w:t>
      </w:r>
    </w:p>
    <w:p w14:paraId="5AE1851F" w14:textId="636F6C90" w:rsidR="00087F66" w:rsidRPr="00B44F0F" w:rsidRDefault="00087F66" w:rsidP="00BA7365">
      <w:pPr>
        <w:pStyle w:val="NumberedPara"/>
        <w:numPr>
          <w:ilvl w:val="0"/>
          <w:numId w:val="0"/>
        </w:numPr>
        <w:shd w:val="clear" w:color="auto" w:fill="C6D9F1" w:themeFill="text2" w:themeFillTint="33"/>
        <w:rPr>
          <w:b/>
          <w:bCs/>
          <w:color w:val="1F497D" w:themeColor="text2"/>
        </w:rPr>
      </w:pPr>
      <w:r w:rsidRPr="00B44F0F">
        <w:rPr>
          <w:b/>
          <w:bCs/>
          <w:color w:val="1F497D" w:themeColor="text2"/>
        </w:rPr>
        <w:t xml:space="preserve">What are the </w:t>
      </w:r>
      <w:r w:rsidR="003F3D65" w:rsidRPr="00B44F0F">
        <w:rPr>
          <w:b/>
          <w:bCs/>
          <w:color w:val="1F497D" w:themeColor="text2"/>
        </w:rPr>
        <w:t xml:space="preserve">Commission's </w:t>
      </w:r>
      <w:r w:rsidRPr="00B44F0F">
        <w:rPr>
          <w:b/>
          <w:bCs/>
          <w:color w:val="1F497D" w:themeColor="text2"/>
        </w:rPr>
        <w:t>performance indicators?</w:t>
      </w:r>
    </w:p>
    <w:p w14:paraId="701422AA" w14:textId="2DCC7AB8" w:rsidR="00087F66" w:rsidRPr="00B44F0F" w:rsidRDefault="00087F66" w:rsidP="00BA7365">
      <w:pPr>
        <w:pStyle w:val="NumberedPara"/>
        <w:numPr>
          <w:ilvl w:val="0"/>
          <w:numId w:val="0"/>
        </w:numPr>
        <w:shd w:val="clear" w:color="auto" w:fill="C6D9F1" w:themeFill="text2" w:themeFillTint="33"/>
        <w:rPr>
          <w:color w:val="1F497D" w:themeColor="text2"/>
        </w:rPr>
      </w:pPr>
      <w:r w:rsidRPr="00B44F0F">
        <w:rPr>
          <w:b/>
          <w:bCs/>
          <w:color w:val="1F497D" w:themeColor="text2"/>
        </w:rPr>
        <w:t>Assessment</w:t>
      </w:r>
      <w:r w:rsidRPr="00B44F0F">
        <w:rPr>
          <w:color w:val="1F497D" w:themeColor="text2"/>
        </w:rPr>
        <w:t xml:space="preserve">: </w:t>
      </w:r>
      <w:r w:rsidR="00B650BA" w:rsidRPr="00B44F0F">
        <w:rPr>
          <w:color w:val="1F497D" w:themeColor="text2"/>
        </w:rPr>
        <w:t>T</w:t>
      </w:r>
      <w:r w:rsidRPr="00B44F0F">
        <w:rPr>
          <w:color w:val="1F497D" w:themeColor="text2"/>
        </w:rPr>
        <w:t xml:space="preserve">he Commission must carry out its assessment of a complaint </w:t>
      </w:r>
      <w:r w:rsidRPr="00B44F0F">
        <w:rPr>
          <w:b/>
          <w:bCs/>
          <w:color w:val="1F497D" w:themeColor="text2"/>
        </w:rPr>
        <w:t>within 60 days</w:t>
      </w:r>
      <w:r w:rsidRPr="00B44F0F">
        <w:rPr>
          <w:color w:val="1F497D" w:themeColor="text2"/>
        </w:rPr>
        <w:t xml:space="preserve"> of receiving </w:t>
      </w:r>
      <w:r w:rsidR="00BA7365" w:rsidRPr="00B44F0F">
        <w:rPr>
          <w:color w:val="1F497D" w:themeColor="text2"/>
        </w:rPr>
        <w:t>that complaint</w:t>
      </w:r>
      <w:r w:rsidR="00371D4C" w:rsidRPr="00B44F0F">
        <w:rPr>
          <w:color w:val="1F497D" w:themeColor="text2"/>
        </w:rPr>
        <w:t>.</w:t>
      </w:r>
      <w:r w:rsidR="00587ECA" w:rsidRPr="00B44F0F">
        <w:rPr>
          <w:color w:val="1F497D" w:themeColor="text2"/>
        </w:rPr>
        <w:t xml:space="preserve"> </w:t>
      </w:r>
      <w:r w:rsidR="00371D4C" w:rsidRPr="00B44F0F">
        <w:rPr>
          <w:color w:val="1F497D" w:themeColor="text2"/>
        </w:rPr>
        <w:t>I</w:t>
      </w:r>
      <w:r w:rsidR="00587ECA" w:rsidRPr="00B44F0F">
        <w:rPr>
          <w:color w:val="1F497D" w:themeColor="text2"/>
        </w:rPr>
        <w:t>f the Commission has requested more information</w:t>
      </w:r>
      <w:r w:rsidR="00371D4C" w:rsidRPr="00B44F0F">
        <w:rPr>
          <w:color w:val="1F497D" w:themeColor="text2"/>
        </w:rPr>
        <w:t xml:space="preserve"> about a complaint</w:t>
      </w:r>
      <w:r w:rsidR="00587ECA" w:rsidRPr="00B44F0F">
        <w:rPr>
          <w:color w:val="1F497D" w:themeColor="text2"/>
        </w:rPr>
        <w:t>,</w:t>
      </w:r>
      <w:r w:rsidRPr="00B44F0F">
        <w:rPr>
          <w:color w:val="1F497D" w:themeColor="text2"/>
        </w:rPr>
        <w:t xml:space="preserve"> </w:t>
      </w:r>
      <w:r w:rsidR="00371D4C" w:rsidRPr="00B44F0F">
        <w:rPr>
          <w:color w:val="1F497D" w:themeColor="text2"/>
        </w:rPr>
        <w:t xml:space="preserve">it must complete its assessment </w:t>
      </w:r>
      <w:r w:rsidR="00587ECA" w:rsidRPr="00B44F0F">
        <w:rPr>
          <w:color w:val="1F497D" w:themeColor="text2"/>
        </w:rPr>
        <w:t>within 60 days of th</w:t>
      </w:r>
      <w:r w:rsidR="00371D4C" w:rsidRPr="00B44F0F">
        <w:rPr>
          <w:color w:val="1F497D" w:themeColor="text2"/>
        </w:rPr>
        <w:t>e</w:t>
      </w:r>
      <w:r w:rsidR="00587ECA" w:rsidRPr="00B44F0F">
        <w:rPr>
          <w:color w:val="1F497D" w:themeColor="text2"/>
        </w:rPr>
        <w:t xml:space="preserve"> information </w:t>
      </w:r>
      <w:r w:rsidR="00371D4C" w:rsidRPr="00B44F0F">
        <w:rPr>
          <w:color w:val="1F497D" w:themeColor="text2"/>
        </w:rPr>
        <w:t>being received</w:t>
      </w:r>
      <w:r w:rsidRPr="00B44F0F">
        <w:rPr>
          <w:color w:val="1F497D" w:themeColor="text2"/>
        </w:rPr>
        <w:t>. Th</w:t>
      </w:r>
      <w:r w:rsidR="00371D4C" w:rsidRPr="00B44F0F">
        <w:rPr>
          <w:color w:val="1F497D" w:themeColor="text2"/>
        </w:rPr>
        <w:t>e</w:t>
      </w:r>
      <w:r w:rsidRPr="00B44F0F">
        <w:rPr>
          <w:color w:val="1F497D" w:themeColor="text2"/>
        </w:rPr>
        <w:t xml:space="preserve"> </w:t>
      </w:r>
      <w:r w:rsidR="00BA7365" w:rsidRPr="00B44F0F">
        <w:rPr>
          <w:color w:val="1F497D" w:themeColor="text2"/>
        </w:rPr>
        <w:t xml:space="preserve">statutory </w:t>
      </w:r>
      <w:r w:rsidR="00B650BA" w:rsidRPr="00B44F0F">
        <w:rPr>
          <w:color w:val="1F497D" w:themeColor="text2"/>
        </w:rPr>
        <w:t xml:space="preserve">timeframe is set out </w:t>
      </w:r>
      <w:r w:rsidR="00371D4C" w:rsidRPr="00B44F0F">
        <w:rPr>
          <w:color w:val="1F497D" w:themeColor="text2"/>
        </w:rPr>
        <w:t>in</w:t>
      </w:r>
      <w:r w:rsidRPr="00B44F0F">
        <w:rPr>
          <w:color w:val="1F497D" w:themeColor="text2"/>
        </w:rPr>
        <w:t xml:space="preserve"> section 22 of the </w:t>
      </w:r>
      <w:r w:rsidRPr="00B44F0F">
        <w:rPr>
          <w:i/>
          <w:iCs/>
          <w:color w:val="1F497D" w:themeColor="text2"/>
        </w:rPr>
        <w:t>Health Care Complaints Act 1993</w:t>
      </w:r>
      <w:r w:rsidRPr="00B44F0F">
        <w:rPr>
          <w:color w:val="1F497D" w:themeColor="text2"/>
        </w:rPr>
        <w:t>.</w:t>
      </w:r>
      <w:r w:rsidR="00363454" w:rsidRPr="00B44F0F">
        <w:rPr>
          <w:rStyle w:val="FootnoteReference"/>
          <w:color w:val="1F497D" w:themeColor="text2"/>
        </w:rPr>
        <w:footnoteReference w:id="15"/>
      </w:r>
    </w:p>
    <w:p w14:paraId="69FE6598" w14:textId="4A51FF66" w:rsidR="00087F66" w:rsidRPr="00B44F0F" w:rsidRDefault="00087F66" w:rsidP="00BA7365">
      <w:pPr>
        <w:pStyle w:val="NumberedPara"/>
        <w:numPr>
          <w:ilvl w:val="0"/>
          <w:numId w:val="0"/>
        </w:numPr>
        <w:shd w:val="clear" w:color="auto" w:fill="C6D9F1" w:themeFill="text2" w:themeFillTint="33"/>
        <w:rPr>
          <w:color w:val="1F497D" w:themeColor="text2"/>
        </w:rPr>
      </w:pPr>
      <w:r w:rsidRPr="00B44F0F">
        <w:rPr>
          <w:b/>
          <w:bCs/>
          <w:color w:val="1F497D" w:themeColor="text2"/>
        </w:rPr>
        <w:t>Investigations</w:t>
      </w:r>
      <w:r w:rsidRPr="00B44F0F">
        <w:rPr>
          <w:color w:val="1F497D" w:themeColor="text2"/>
        </w:rPr>
        <w:t xml:space="preserve">: The Commission aims to complete investigations </w:t>
      </w:r>
      <w:r w:rsidRPr="00B44F0F">
        <w:rPr>
          <w:b/>
          <w:bCs/>
          <w:color w:val="1F497D" w:themeColor="text2"/>
        </w:rPr>
        <w:t>within 12 months</w:t>
      </w:r>
      <w:r w:rsidRPr="00B44F0F">
        <w:rPr>
          <w:color w:val="1F497D" w:themeColor="text2"/>
        </w:rPr>
        <w:t xml:space="preserve">. </w:t>
      </w:r>
      <w:r w:rsidR="00371D4C" w:rsidRPr="00B44F0F">
        <w:rPr>
          <w:color w:val="1F497D" w:themeColor="text2"/>
        </w:rPr>
        <w:t>While t</w:t>
      </w:r>
      <w:r w:rsidR="00BA7365" w:rsidRPr="00B44F0F">
        <w:rPr>
          <w:color w:val="1F497D" w:themeColor="text2"/>
        </w:rPr>
        <w:t xml:space="preserve">his </w:t>
      </w:r>
      <w:r w:rsidR="00371D4C" w:rsidRPr="00B44F0F">
        <w:rPr>
          <w:color w:val="1F497D" w:themeColor="text2"/>
        </w:rPr>
        <w:t xml:space="preserve">benchmark </w:t>
      </w:r>
      <w:r w:rsidR="00BA7365" w:rsidRPr="00B44F0F">
        <w:rPr>
          <w:color w:val="1F497D" w:themeColor="text2"/>
        </w:rPr>
        <w:t xml:space="preserve">is not </w:t>
      </w:r>
      <w:r w:rsidR="003E1D88" w:rsidRPr="00B44F0F">
        <w:rPr>
          <w:color w:val="1F497D" w:themeColor="text2"/>
        </w:rPr>
        <w:t>mandated by legislation</w:t>
      </w:r>
      <w:r w:rsidR="00BA7365" w:rsidRPr="00B44F0F">
        <w:rPr>
          <w:color w:val="1F497D" w:themeColor="text2"/>
        </w:rPr>
        <w:t xml:space="preserve">, the </w:t>
      </w:r>
      <w:r w:rsidR="003E1D88" w:rsidRPr="00B44F0F">
        <w:rPr>
          <w:i/>
          <w:iCs/>
          <w:color w:val="1F497D" w:themeColor="text2"/>
        </w:rPr>
        <w:t xml:space="preserve">Health Care Complaints Act 1993 </w:t>
      </w:r>
      <w:r w:rsidR="003E1D88" w:rsidRPr="00B44F0F">
        <w:rPr>
          <w:color w:val="1F497D" w:themeColor="text2"/>
        </w:rPr>
        <w:t xml:space="preserve">states </w:t>
      </w:r>
      <w:r w:rsidRPr="00B44F0F">
        <w:rPr>
          <w:color w:val="1F497D" w:themeColor="text2"/>
        </w:rPr>
        <w:t>that investigation</w:t>
      </w:r>
      <w:r w:rsidR="007B4752" w:rsidRPr="00B44F0F">
        <w:rPr>
          <w:color w:val="1F497D" w:themeColor="text2"/>
        </w:rPr>
        <w:t>s</w:t>
      </w:r>
      <w:r w:rsidRPr="00B44F0F">
        <w:rPr>
          <w:color w:val="1F497D" w:themeColor="text2"/>
        </w:rPr>
        <w:t xml:space="preserve"> </w:t>
      </w:r>
      <w:r w:rsidR="00371D4C" w:rsidRPr="00B44F0F">
        <w:rPr>
          <w:color w:val="1F497D" w:themeColor="text2"/>
        </w:rPr>
        <w:t>must</w:t>
      </w:r>
      <w:r w:rsidRPr="00B44F0F">
        <w:rPr>
          <w:color w:val="1F497D" w:themeColor="text2"/>
        </w:rPr>
        <w:t xml:space="preserve"> be conducted ‘</w:t>
      </w:r>
      <w:r w:rsidR="00BA7365" w:rsidRPr="00B44F0F">
        <w:rPr>
          <w:color w:val="1F497D" w:themeColor="text2"/>
        </w:rPr>
        <w:t xml:space="preserve">as </w:t>
      </w:r>
      <w:r w:rsidRPr="00B44F0F">
        <w:rPr>
          <w:color w:val="1F497D" w:themeColor="text2"/>
        </w:rPr>
        <w:t>expeditiously</w:t>
      </w:r>
      <w:r w:rsidR="00BA7365" w:rsidRPr="00B44F0F">
        <w:rPr>
          <w:color w:val="1F497D" w:themeColor="text2"/>
        </w:rPr>
        <w:t xml:space="preserve"> as the proper investigation of the complaint permits</w:t>
      </w:r>
      <w:r w:rsidRPr="00B44F0F">
        <w:rPr>
          <w:color w:val="1F497D" w:themeColor="text2"/>
        </w:rPr>
        <w:t>’.</w:t>
      </w:r>
      <w:r w:rsidR="00363454" w:rsidRPr="00B44F0F">
        <w:rPr>
          <w:rStyle w:val="FootnoteReference"/>
          <w:color w:val="1F497D" w:themeColor="text2"/>
        </w:rPr>
        <w:footnoteReference w:id="16"/>
      </w:r>
      <w:r w:rsidRPr="00B44F0F">
        <w:rPr>
          <w:color w:val="1F497D" w:themeColor="text2"/>
        </w:rPr>
        <w:t xml:space="preserve"> </w:t>
      </w:r>
    </w:p>
    <w:p w14:paraId="437A0F66" w14:textId="413F5268" w:rsidR="00533A38" w:rsidRPr="00B44F0F" w:rsidRDefault="00533A38" w:rsidP="001A2249">
      <w:pPr>
        <w:pStyle w:val="RecHeading"/>
        <w:numPr>
          <w:ilvl w:val="0"/>
          <w:numId w:val="0"/>
        </w:numPr>
        <w:ind w:left="955"/>
      </w:pPr>
      <w:bookmarkStart w:id="47" w:name="_Toc210122301"/>
      <w:r w:rsidRPr="00B44F0F">
        <w:lastRenderedPageBreak/>
        <w:t>Finding 2</w:t>
      </w:r>
      <w:bookmarkEnd w:id="47"/>
    </w:p>
    <w:p w14:paraId="6FE9F422" w14:textId="5B7F3AC8" w:rsidR="00533A38" w:rsidRPr="00B44F0F" w:rsidRDefault="00533A38" w:rsidP="00533A38">
      <w:pPr>
        <w:pStyle w:val="RecBodyText"/>
      </w:pPr>
      <w:bookmarkStart w:id="48" w:name="_Toc203138775"/>
      <w:bookmarkStart w:id="49" w:name="_Toc203138907"/>
      <w:bookmarkStart w:id="50" w:name="_Toc208930942"/>
      <w:bookmarkStart w:id="51" w:name="_Toc209000853"/>
      <w:bookmarkStart w:id="52" w:name="_Toc209001389"/>
      <w:bookmarkStart w:id="53" w:name="_Toc209514438"/>
      <w:bookmarkStart w:id="54" w:name="_Toc209606418"/>
      <w:bookmarkStart w:id="55" w:name="_Toc209627869"/>
      <w:bookmarkStart w:id="56" w:name="_Toc210122302"/>
      <w:r w:rsidRPr="00B44F0F">
        <w:t xml:space="preserve">There was a significant improvement in the timeliness of assessments by the Health Care Complaints Commission in 2023-24, with 86.2 per cent of complaints </w:t>
      </w:r>
      <w:r w:rsidR="00371D4C" w:rsidRPr="00B44F0F">
        <w:t xml:space="preserve">being </w:t>
      </w:r>
      <w:r w:rsidRPr="00B44F0F">
        <w:t>assessed within the 60-day statutory timeframe.</w:t>
      </w:r>
      <w:bookmarkEnd w:id="48"/>
      <w:bookmarkEnd w:id="49"/>
      <w:bookmarkEnd w:id="50"/>
      <w:bookmarkEnd w:id="51"/>
      <w:bookmarkEnd w:id="52"/>
      <w:bookmarkEnd w:id="53"/>
      <w:bookmarkEnd w:id="54"/>
      <w:bookmarkEnd w:id="55"/>
      <w:bookmarkEnd w:id="56"/>
    </w:p>
    <w:p w14:paraId="7AA56B92" w14:textId="5A0D6BD3" w:rsidR="003F3D65" w:rsidRPr="00B44F0F" w:rsidRDefault="00BE445D" w:rsidP="00BE445D">
      <w:pPr>
        <w:pStyle w:val="NumberedPara"/>
      </w:pPr>
      <w:r w:rsidRPr="00B44F0F">
        <w:t>The Committee</w:t>
      </w:r>
      <w:r w:rsidR="003F3D65" w:rsidRPr="00B44F0F">
        <w:t xml:space="preserve">'s previous report raised concerns about the falling proportion of complaints </w:t>
      </w:r>
      <w:r w:rsidR="00371D4C" w:rsidRPr="00B44F0F">
        <w:t xml:space="preserve">being </w:t>
      </w:r>
      <w:r w:rsidR="003F3D65" w:rsidRPr="00B44F0F">
        <w:t xml:space="preserve">assessed within the 60-day statutory timeframe, which had fallen </w:t>
      </w:r>
      <w:r w:rsidR="00DB232E" w:rsidRPr="00B44F0F">
        <w:t>from 79 per cent in 2021-22 to 68.9 per cent in 2022-23</w:t>
      </w:r>
      <w:r w:rsidR="003F3D65" w:rsidRPr="00B44F0F">
        <w:t>.</w:t>
      </w:r>
      <w:r w:rsidR="003F3D65" w:rsidRPr="00B44F0F">
        <w:rPr>
          <w:rStyle w:val="FootnoteReference"/>
        </w:rPr>
        <w:footnoteReference w:id="17"/>
      </w:r>
      <w:r w:rsidR="003F3D65" w:rsidRPr="00B44F0F">
        <w:t xml:space="preserve"> </w:t>
      </w:r>
    </w:p>
    <w:p w14:paraId="28D54266" w14:textId="599C6A45" w:rsidR="00BE445D" w:rsidRPr="00B44F0F" w:rsidRDefault="00BE445D" w:rsidP="00DB232E">
      <w:pPr>
        <w:pStyle w:val="NumberedPara"/>
      </w:pPr>
      <w:r w:rsidRPr="00B44F0F">
        <w:t>In 2023-24</w:t>
      </w:r>
      <w:r w:rsidR="00B1321F" w:rsidRPr="00B44F0F">
        <w:t>, the Commission assessed</w:t>
      </w:r>
      <w:r w:rsidRPr="00B44F0F">
        <w:t xml:space="preserve"> 86.2 per cent of complaints within 60 days, </w:t>
      </w:r>
      <w:r w:rsidR="00DB232E" w:rsidRPr="00B44F0F">
        <w:t xml:space="preserve">which was a significant improvement in </w:t>
      </w:r>
      <w:r w:rsidR="00371D4C" w:rsidRPr="00B44F0F">
        <w:t xml:space="preserve">its </w:t>
      </w:r>
      <w:r w:rsidR="00DB232E" w:rsidRPr="00B44F0F">
        <w:t>timeliness</w:t>
      </w:r>
      <w:r w:rsidRPr="00B44F0F">
        <w:t>.</w:t>
      </w:r>
      <w:r w:rsidR="00363454" w:rsidRPr="00B44F0F">
        <w:rPr>
          <w:rStyle w:val="FootnoteReference"/>
        </w:rPr>
        <w:footnoteReference w:id="18"/>
      </w:r>
      <w:r w:rsidRPr="00B44F0F">
        <w:t xml:space="preserve"> </w:t>
      </w:r>
      <w:r w:rsidR="003F3D65" w:rsidRPr="00B44F0F">
        <w:t>The Committee welcomes the Commission's improvement against this metric.</w:t>
      </w:r>
    </w:p>
    <w:p w14:paraId="662FB19D" w14:textId="61F44AE9" w:rsidR="00087F66" w:rsidRPr="00B44F0F" w:rsidRDefault="00087F66" w:rsidP="00BE445D">
      <w:pPr>
        <w:pStyle w:val="NumberedPara"/>
      </w:pPr>
      <w:r w:rsidRPr="00B44F0F">
        <w:t xml:space="preserve">The time taken to complete investigations </w:t>
      </w:r>
      <w:r w:rsidR="00DB232E" w:rsidRPr="00B44F0F">
        <w:t xml:space="preserve">improved slightly in 2023-24, with </w:t>
      </w:r>
      <w:r w:rsidRPr="00B44F0F">
        <w:t xml:space="preserve">76.5 per cent of investigations </w:t>
      </w:r>
      <w:r w:rsidR="00371D4C" w:rsidRPr="00B44F0F">
        <w:t xml:space="preserve">being </w:t>
      </w:r>
      <w:r w:rsidRPr="00B44F0F">
        <w:t xml:space="preserve">finalised within 12 months </w:t>
      </w:r>
      <w:r w:rsidR="00DB232E" w:rsidRPr="00B44F0F">
        <w:t>(</w:t>
      </w:r>
      <w:r w:rsidRPr="00B44F0F">
        <w:t>compared to 74.8 per cent in 2022-23</w:t>
      </w:r>
      <w:r w:rsidR="00DB232E" w:rsidRPr="00B44F0F">
        <w:t>)</w:t>
      </w:r>
      <w:r w:rsidRPr="00B44F0F">
        <w:t xml:space="preserve">. However, this </w:t>
      </w:r>
      <w:r w:rsidR="00371D4C" w:rsidRPr="00B44F0F">
        <w:t xml:space="preserve">still </w:t>
      </w:r>
      <w:r w:rsidRPr="00B44F0F">
        <w:t>represent</w:t>
      </w:r>
      <w:r w:rsidR="00371D4C" w:rsidRPr="00B44F0F">
        <w:t>s</w:t>
      </w:r>
      <w:r w:rsidRPr="00B44F0F">
        <w:t xml:space="preserve"> a </w:t>
      </w:r>
      <w:r w:rsidR="00371D4C" w:rsidRPr="00B44F0F">
        <w:t>notable</w:t>
      </w:r>
      <w:r w:rsidR="00DB232E" w:rsidRPr="00B44F0F">
        <w:t xml:space="preserve"> </w:t>
      </w:r>
      <w:r w:rsidRPr="00B44F0F">
        <w:t xml:space="preserve">decline from </w:t>
      </w:r>
      <w:r w:rsidR="00DB232E" w:rsidRPr="00B44F0F">
        <w:t xml:space="preserve">2021-22, when </w:t>
      </w:r>
      <w:r w:rsidRPr="00B44F0F">
        <w:t>85.</w:t>
      </w:r>
      <w:r w:rsidR="008460AF" w:rsidRPr="00B44F0F">
        <w:t>2</w:t>
      </w:r>
      <w:r w:rsidRPr="00B44F0F">
        <w:t xml:space="preserve"> per cent of investigations </w:t>
      </w:r>
      <w:r w:rsidR="00DB232E" w:rsidRPr="00B44F0F">
        <w:t xml:space="preserve">were </w:t>
      </w:r>
      <w:r w:rsidRPr="00B44F0F">
        <w:t>completed within 12 months.</w:t>
      </w:r>
      <w:r w:rsidR="00363454" w:rsidRPr="00B44F0F">
        <w:rPr>
          <w:rStyle w:val="FootnoteReference"/>
        </w:rPr>
        <w:footnoteReference w:id="19"/>
      </w:r>
      <w:r w:rsidRPr="00B44F0F">
        <w:t xml:space="preserve"> </w:t>
      </w:r>
    </w:p>
    <w:p w14:paraId="734CC2BE" w14:textId="19A67393" w:rsidR="00BE445D" w:rsidRPr="00B44F0F" w:rsidRDefault="00087F66" w:rsidP="00BE445D">
      <w:pPr>
        <w:pStyle w:val="NumberedPara"/>
      </w:pPr>
      <w:r w:rsidRPr="00B44F0F">
        <w:t xml:space="preserve">The </w:t>
      </w:r>
      <w:r w:rsidR="00117D68" w:rsidRPr="00B44F0F">
        <w:t xml:space="preserve">Commission's </w:t>
      </w:r>
      <w:r w:rsidRPr="00B44F0F">
        <w:t xml:space="preserve">annual report also </w:t>
      </w:r>
      <w:r w:rsidR="00371D4C" w:rsidRPr="00B44F0F">
        <w:t>notes</w:t>
      </w:r>
      <w:r w:rsidRPr="00B44F0F">
        <w:t xml:space="preserve"> a reduction in the number of investigations finalised in 2023-24 compared to the previous five years. It notes that this timeliness can be impacted ‘by workload and workforce issues which are continually managed through organisational development and business improvement strategies’.</w:t>
      </w:r>
      <w:r w:rsidR="00363454" w:rsidRPr="00B44F0F">
        <w:rPr>
          <w:rStyle w:val="FootnoteReference"/>
        </w:rPr>
        <w:footnoteReference w:id="20"/>
      </w:r>
      <w:r w:rsidRPr="00B44F0F">
        <w:t xml:space="preserve"> </w:t>
      </w:r>
    </w:p>
    <w:p w14:paraId="50FAE118" w14:textId="5E797815" w:rsidR="00087F66" w:rsidRPr="00B44F0F" w:rsidRDefault="00087F66" w:rsidP="00BE445D">
      <w:pPr>
        <w:pStyle w:val="NumberedPara"/>
      </w:pPr>
      <w:r w:rsidRPr="00B44F0F">
        <w:t xml:space="preserve">The Committee will continue to monitor these metrics in </w:t>
      </w:r>
      <w:r w:rsidR="00371D4C" w:rsidRPr="00B44F0F">
        <w:t xml:space="preserve">its </w:t>
      </w:r>
      <w:r w:rsidRPr="00B44F0F">
        <w:t xml:space="preserve">future inquiries into the </w:t>
      </w:r>
      <w:r w:rsidR="00DB232E" w:rsidRPr="00B44F0F">
        <w:t xml:space="preserve">Commission’s </w:t>
      </w:r>
      <w:r w:rsidRPr="00B44F0F">
        <w:t>annual reports. We recognise the significant impact that investigation times can have on health</w:t>
      </w:r>
      <w:r w:rsidR="0072344F">
        <w:t xml:space="preserve"> </w:t>
      </w:r>
      <w:r w:rsidRPr="00B44F0F">
        <w:t>care practitioners</w:t>
      </w:r>
      <w:r w:rsidR="00DB232E" w:rsidRPr="00B44F0F">
        <w:t>, and the need to balance this</w:t>
      </w:r>
      <w:r w:rsidRPr="00B44F0F">
        <w:t xml:space="preserve"> </w:t>
      </w:r>
      <w:r w:rsidR="00DB232E" w:rsidRPr="00B44F0F">
        <w:t>with</w:t>
      </w:r>
      <w:r w:rsidR="00371D4C" w:rsidRPr="00B44F0F">
        <w:t xml:space="preserve"> ensuring that complaints are thoroughly investigated</w:t>
      </w:r>
      <w:r w:rsidRPr="00B44F0F">
        <w:t xml:space="preserve">. Chapter </w:t>
      </w:r>
      <w:r w:rsidR="00117D68" w:rsidRPr="00B44F0F">
        <w:t>T</w:t>
      </w:r>
      <w:r w:rsidRPr="00B44F0F">
        <w:t>hree of this report makes recommendations to support health</w:t>
      </w:r>
      <w:r w:rsidR="00140D12" w:rsidRPr="00B44F0F">
        <w:t xml:space="preserve"> </w:t>
      </w:r>
      <w:r w:rsidRPr="00B44F0F">
        <w:t xml:space="preserve">care practitioners, which is particularly critical </w:t>
      </w:r>
      <w:r w:rsidR="00DB232E" w:rsidRPr="00B44F0F">
        <w:t>during lengthy investigations</w:t>
      </w:r>
      <w:r w:rsidRPr="00B44F0F">
        <w:t xml:space="preserve">. </w:t>
      </w:r>
    </w:p>
    <w:p w14:paraId="06F17415" w14:textId="00032666" w:rsidR="00B7660A" w:rsidRPr="00B44F0F" w:rsidRDefault="00B7660A" w:rsidP="00B7660A">
      <w:pPr>
        <w:pStyle w:val="SubHeading1"/>
      </w:pPr>
      <w:bookmarkStart w:id="57" w:name="_Toc206160295"/>
      <w:bookmarkStart w:id="58" w:name="_Toc209606371"/>
      <w:r w:rsidRPr="00B44F0F">
        <w:t>Functionality of the new case management system</w:t>
      </w:r>
      <w:bookmarkEnd w:id="57"/>
      <w:bookmarkEnd w:id="58"/>
      <w:r w:rsidR="00A40FC0" w:rsidRPr="00B44F0F">
        <w:t xml:space="preserve"> </w:t>
      </w:r>
    </w:p>
    <w:p w14:paraId="5ED05ED4" w14:textId="77777777" w:rsidR="00533A38" w:rsidRPr="00B44F0F" w:rsidRDefault="00533A38" w:rsidP="001A2249">
      <w:pPr>
        <w:pStyle w:val="RecHeading"/>
        <w:numPr>
          <w:ilvl w:val="0"/>
          <w:numId w:val="0"/>
        </w:numPr>
        <w:ind w:left="955"/>
      </w:pPr>
      <w:bookmarkStart w:id="59" w:name="_Toc210122303"/>
      <w:r w:rsidRPr="00B44F0F">
        <w:t>Finding 3</w:t>
      </w:r>
      <w:bookmarkEnd w:id="59"/>
    </w:p>
    <w:p w14:paraId="10414111" w14:textId="03E7C5A0" w:rsidR="00533A38" w:rsidRPr="00B44F0F" w:rsidRDefault="00533A38" w:rsidP="001A2249">
      <w:pPr>
        <w:pStyle w:val="RecBodyText"/>
      </w:pPr>
      <w:bookmarkStart w:id="60" w:name="_Toc203138777"/>
      <w:bookmarkStart w:id="61" w:name="_Toc203138909"/>
      <w:bookmarkStart w:id="62" w:name="_Toc208930944"/>
      <w:bookmarkStart w:id="63" w:name="_Toc209000855"/>
      <w:bookmarkStart w:id="64" w:name="_Toc209001391"/>
      <w:bookmarkStart w:id="65" w:name="_Toc209514440"/>
      <w:bookmarkStart w:id="66" w:name="_Toc209606420"/>
      <w:bookmarkStart w:id="67" w:name="_Toc209627871"/>
      <w:bookmarkStart w:id="68" w:name="_Toc210122304"/>
      <w:r w:rsidRPr="00B44F0F">
        <w:t xml:space="preserve">The Health Care Complaints Commission's new case management system was implemented on 31 March 2025, several months after the anticipated </w:t>
      </w:r>
      <w:r w:rsidR="00371D4C" w:rsidRPr="00B44F0F">
        <w:t>'</w:t>
      </w:r>
      <w:r w:rsidRPr="00B44F0F">
        <w:t>go-live</w:t>
      </w:r>
      <w:r w:rsidR="00371D4C" w:rsidRPr="00B44F0F">
        <w:t>'</w:t>
      </w:r>
      <w:r w:rsidRPr="00B44F0F">
        <w:t xml:space="preserve"> date.</w:t>
      </w:r>
      <w:bookmarkEnd w:id="60"/>
      <w:bookmarkEnd w:id="61"/>
      <w:bookmarkEnd w:id="62"/>
      <w:bookmarkEnd w:id="63"/>
      <w:bookmarkEnd w:id="64"/>
      <w:bookmarkEnd w:id="65"/>
      <w:bookmarkEnd w:id="66"/>
      <w:bookmarkEnd w:id="67"/>
      <w:bookmarkEnd w:id="68"/>
    </w:p>
    <w:p w14:paraId="133C9BF1" w14:textId="14C3073A" w:rsidR="00533A38" w:rsidRPr="00B44F0F" w:rsidRDefault="00533A38" w:rsidP="001A2249">
      <w:pPr>
        <w:pStyle w:val="RecHeading"/>
        <w:numPr>
          <w:ilvl w:val="0"/>
          <w:numId w:val="0"/>
        </w:numPr>
        <w:ind w:left="955"/>
      </w:pPr>
      <w:bookmarkStart w:id="69" w:name="_Toc210122305"/>
      <w:r w:rsidRPr="00B44F0F">
        <w:t>Recommendation 2</w:t>
      </w:r>
      <w:bookmarkEnd w:id="69"/>
    </w:p>
    <w:p w14:paraId="5AD06616" w14:textId="20DE5937" w:rsidR="00533A38" w:rsidRPr="00B44F0F" w:rsidRDefault="001A2249" w:rsidP="00533A38">
      <w:pPr>
        <w:pStyle w:val="RecBodyText"/>
      </w:pPr>
      <w:bookmarkStart w:id="70" w:name="_Toc203138779"/>
      <w:bookmarkStart w:id="71" w:name="_Toc203138911"/>
      <w:bookmarkStart w:id="72" w:name="_Toc208930946"/>
      <w:bookmarkStart w:id="73" w:name="_Toc209000857"/>
      <w:bookmarkStart w:id="74" w:name="_Toc209001393"/>
      <w:bookmarkStart w:id="75" w:name="_Toc209514442"/>
      <w:bookmarkStart w:id="76" w:name="_Toc209606422"/>
      <w:bookmarkStart w:id="77" w:name="_Toc209627873"/>
      <w:bookmarkStart w:id="78" w:name="_Toc210122306"/>
      <w:r w:rsidRPr="00B44F0F">
        <w:t xml:space="preserve">That the Health Care Complaints Commission </w:t>
      </w:r>
      <w:r w:rsidR="00DB232E" w:rsidRPr="00B44F0F">
        <w:t>evaluate</w:t>
      </w:r>
      <w:r w:rsidRPr="00B44F0F">
        <w:t xml:space="preserve"> its new case management system</w:t>
      </w:r>
      <w:r w:rsidR="00DB232E" w:rsidRPr="00B44F0F">
        <w:t xml:space="preserve"> within the first 6 months of implementation, as previously recommended by this Committee, </w:t>
      </w:r>
      <w:r w:rsidRPr="00B44F0F">
        <w:t>and report back by the end of 2025 on whether the new system is achieving its anticipated benefits, including any reportable improvements in functionality.</w:t>
      </w:r>
      <w:bookmarkEnd w:id="70"/>
      <w:bookmarkEnd w:id="71"/>
      <w:bookmarkEnd w:id="72"/>
      <w:bookmarkEnd w:id="73"/>
      <w:bookmarkEnd w:id="74"/>
      <w:bookmarkEnd w:id="75"/>
      <w:bookmarkEnd w:id="76"/>
      <w:bookmarkEnd w:id="77"/>
      <w:bookmarkEnd w:id="78"/>
    </w:p>
    <w:p w14:paraId="11B1E20C" w14:textId="4CBA190A" w:rsidR="009254F7" w:rsidRPr="00B44F0F" w:rsidRDefault="00F120A1" w:rsidP="00B5777F">
      <w:pPr>
        <w:pStyle w:val="NumberedPara"/>
      </w:pPr>
      <w:r w:rsidRPr="00B44F0F">
        <w:lastRenderedPageBreak/>
        <w:t>The development and i</w:t>
      </w:r>
      <w:r w:rsidR="00117D68" w:rsidRPr="00B44F0F">
        <w:t xml:space="preserve">mplementation of </w:t>
      </w:r>
      <w:r w:rsidRPr="00B44F0F">
        <w:t>a</w:t>
      </w:r>
      <w:r w:rsidR="007D1064" w:rsidRPr="00B44F0F">
        <w:t xml:space="preserve"> new case management system has been a key focus of the Commission for a number of years.</w:t>
      </w:r>
      <w:r w:rsidR="009254F7" w:rsidRPr="00B44F0F">
        <w:rPr>
          <w:rStyle w:val="FootnoteReference"/>
        </w:rPr>
        <w:footnoteReference w:id="21"/>
      </w:r>
      <w:r w:rsidR="007D1064" w:rsidRPr="00B44F0F">
        <w:t xml:space="preserve"> </w:t>
      </w:r>
      <w:r w:rsidR="00167867" w:rsidRPr="00B44F0F">
        <w:t>Although the</w:t>
      </w:r>
      <w:r w:rsidR="009254F7" w:rsidRPr="00B44F0F">
        <w:t xml:space="preserve"> system </w:t>
      </w:r>
      <w:r w:rsidRPr="00B44F0F">
        <w:t>became operational</w:t>
      </w:r>
      <w:r w:rsidR="00167867" w:rsidRPr="00B44F0F">
        <w:t xml:space="preserve"> on 31 March 2025</w:t>
      </w:r>
      <w:r w:rsidR="009254F7" w:rsidRPr="00B44F0F">
        <w:t xml:space="preserve">, our review found </w:t>
      </w:r>
      <w:r w:rsidR="0003045A" w:rsidRPr="00B44F0F">
        <w:t xml:space="preserve">that there were several </w:t>
      </w:r>
      <w:r w:rsidR="009254F7" w:rsidRPr="00B44F0F">
        <w:t>delays</w:t>
      </w:r>
      <w:r w:rsidRPr="00B44F0F">
        <w:t xml:space="preserve"> in its implementation</w:t>
      </w:r>
      <w:r w:rsidR="009254F7" w:rsidRPr="00B44F0F">
        <w:t>.</w:t>
      </w:r>
    </w:p>
    <w:p w14:paraId="7EBDD9FE" w14:textId="15A22ABC" w:rsidR="009254F7" w:rsidRPr="00B44F0F" w:rsidRDefault="007D1064" w:rsidP="00B5777F">
      <w:pPr>
        <w:pStyle w:val="NumberedPara"/>
      </w:pPr>
      <w:r w:rsidRPr="00B44F0F">
        <w:t>In the Commission’s 2023-24 annual report, the Commissioner’s foreword noted that</w:t>
      </w:r>
      <w:r w:rsidR="00F120A1" w:rsidRPr="00B44F0F">
        <w:t xml:space="preserve"> the</w:t>
      </w:r>
      <w:r w:rsidRPr="00B44F0F">
        <w:t xml:space="preserve"> </w:t>
      </w:r>
      <w:r w:rsidR="009254F7" w:rsidRPr="00B44F0F">
        <w:t>implementation</w:t>
      </w:r>
      <w:r w:rsidR="00167867" w:rsidRPr="00B44F0F">
        <w:t xml:space="preserve"> of the new system</w:t>
      </w:r>
      <w:r w:rsidR="009254F7" w:rsidRPr="00B44F0F">
        <w:t xml:space="preserve"> ‘required adjustments to ensure smooth integration with our records management systems’ and therefore was not completed </w:t>
      </w:r>
      <w:r w:rsidR="00F120A1" w:rsidRPr="00B44F0F">
        <w:t>during</w:t>
      </w:r>
      <w:r w:rsidR="009254F7" w:rsidRPr="00B44F0F">
        <w:t xml:space="preserve"> the reporting year. The report note</w:t>
      </w:r>
      <w:r w:rsidR="00DB232E" w:rsidRPr="00B44F0F">
        <w:t>d</w:t>
      </w:r>
      <w:r w:rsidR="009254F7" w:rsidRPr="00B44F0F">
        <w:t xml:space="preserve"> that the project was expected to be completed by late 2024.</w:t>
      </w:r>
      <w:r w:rsidR="009254F7" w:rsidRPr="00B44F0F">
        <w:rPr>
          <w:rStyle w:val="FootnoteReference"/>
        </w:rPr>
        <w:footnoteReference w:id="22"/>
      </w:r>
    </w:p>
    <w:p w14:paraId="55E5689F" w14:textId="2270DC78" w:rsidR="00167867" w:rsidRPr="00B44F0F" w:rsidRDefault="009254F7" w:rsidP="00B5777F">
      <w:pPr>
        <w:pStyle w:val="NumberedPara"/>
      </w:pPr>
      <w:r w:rsidRPr="00B44F0F">
        <w:t>At the public hearing</w:t>
      </w:r>
      <w:r w:rsidR="00DB232E" w:rsidRPr="00B44F0F">
        <w:t xml:space="preserve"> for this review</w:t>
      </w:r>
      <w:r w:rsidRPr="00B44F0F">
        <w:t xml:space="preserve">, we asked </w:t>
      </w:r>
      <w:r w:rsidR="00F120A1" w:rsidRPr="00B44F0F">
        <w:t xml:space="preserve">the Commissioner </w:t>
      </w:r>
      <w:r w:rsidRPr="00B44F0F">
        <w:t>whether</w:t>
      </w:r>
      <w:r w:rsidR="00167867" w:rsidRPr="00B44F0F">
        <w:t xml:space="preserve"> the case management system had </w:t>
      </w:r>
      <w:r w:rsidR="00F120A1" w:rsidRPr="00B44F0F">
        <w:t xml:space="preserve">been implemented by late 2024, </w:t>
      </w:r>
      <w:r w:rsidR="00167867" w:rsidRPr="00B44F0F">
        <w:t>as planned</w:t>
      </w:r>
      <w:r w:rsidRPr="00B44F0F">
        <w:t xml:space="preserve">. </w:t>
      </w:r>
      <w:r w:rsidR="00167867" w:rsidRPr="00B44F0F">
        <w:t>The Commissioner</w:t>
      </w:r>
      <w:r w:rsidRPr="00B44F0F">
        <w:t xml:space="preserve"> told us that while the Commission ha</w:t>
      </w:r>
      <w:r w:rsidR="00167867" w:rsidRPr="00B44F0F">
        <w:t>d</w:t>
      </w:r>
      <w:r w:rsidRPr="00B44F0F">
        <w:t xml:space="preserve"> attempted to </w:t>
      </w:r>
      <w:r w:rsidR="00F120A1" w:rsidRPr="00B44F0F">
        <w:t>move</w:t>
      </w:r>
      <w:r w:rsidRPr="00B44F0F">
        <w:t xml:space="preserve"> to the new case management system</w:t>
      </w:r>
      <w:r w:rsidR="00167867" w:rsidRPr="00B44F0F">
        <w:t xml:space="preserve"> in December 2024</w:t>
      </w:r>
      <w:r w:rsidR="00DB232E" w:rsidRPr="00B44F0F">
        <w:t xml:space="preserve">, </w:t>
      </w:r>
      <w:r w:rsidRPr="00B44F0F">
        <w:t>‘some of the data hadn’t landed in the new system’</w:t>
      </w:r>
      <w:r w:rsidR="00167867" w:rsidRPr="00B44F0F">
        <w:t xml:space="preserve">, and the </w:t>
      </w:r>
      <w:r w:rsidR="00F120A1" w:rsidRPr="00B44F0F">
        <w:t>agency</w:t>
      </w:r>
      <w:r w:rsidR="00167867" w:rsidRPr="00B44F0F">
        <w:t xml:space="preserve"> decided to roll back </w:t>
      </w:r>
      <w:r w:rsidR="00F120A1" w:rsidRPr="00B44F0F">
        <w:t>its</w:t>
      </w:r>
      <w:r w:rsidR="00167867" w:rsidRPr="00B44F0F">
        <w:t xml:space="preserve"> implementation to March 2025</w:t>
      </w:r>
      <w:r w:rsidR="00F120A1" w:rsidRPr="00B44F0F">
        <w:t xml:space="preserve"> as a consequence</w:t>
      </w:r>
      <w:r w:rsidR="00E36D0A">
        <w:t>:</w:t>
      </w:r>
    </w:p>
    <w:p w14:paraId="7B734FFA" w14:textId="76CC90BA" w:rsidR="00167867" w:rsidRPr="00B44F0F" w:rsidRDefault="00167867" w:rsidP="00167867">
      <w:pPr>
        <w:pStyle w:val="Quote"/>
      </w:pPr>
      <w:r w:rsidRPr="00B44F0F">
        <w:rPr>
          <w:rStyle w:val="QuoteChar"/>
        </w:rPr>
        <w:t>One of our major concerns was that, if we were operating suboptimally for too long, it would impair our delivery of services. It ran the risk of leading to backlogs in complaints and, as I'm sure you appreciate, for a little while, while you're introducing a new service, some of the other features are turned off. So we decided that it was better to admit that it hadn't worked perfectly, roll back and re-plot our go-live</w:t>
      </w:r>
      <w:r w:rsidRPr="00B44F0F">
        <w:t>.</w:t>
      </w:r>
      <w:r w:rsidRPr="00B44F0F">
        <w:rPr>
          <w:rStyle w:val="FootnoteReference"/>
        </w:rPr>
        <w:footnoteReference w:id="23"/>
      </w:r>
    </w:p>
    <w:p w14:paraId="6E270C4A" w14:textId="5DC59E23" w:rsidR="009254F7" w:rsidRPr="00B44F0F" w:rsidRDefault="00450BD0" w:rsidP="00B5777F">
      <w:pPr>
        <w:pStyle w:val="NumberedPara"/>
      </w:pPr>
      <w:r w:rsidRPr="00B44F0F">
        <w:t>The Committee appreciates that this decision was made in view of a potential impact on service delivery</w:t>
      </w:r>
      <w:r w:rsidR="00167867" w:rsidRPr="00B44F0F">
        <w:t xml:space="preserve">, and </w:t>
      </w:r>
      <w:r w:rsidR="00F120A1" w:rsidRPr="00B44F0F">
        <w:t>is</w:t>
      </w:r>
      <w:r w:rsidR="0003045A" w:rsidRPr="00B44F0F">
        <w:t xml:space="preserve"> pleased to hear that the</w:t>
      </w:r>
      <w:r w:rsidRPr="00B44F0F">
        <w:t xml:space="preserve"> Commission is </w:t>
      </w:r>
      <w:r w:rsidR="00167867" w:rsidRPr="00B44F0F">
        <w:t xml:space="preserve">seeking feedback </w:t>
      </w:r>
      <w:r w:rsidR="0003045A" w:rsidRPr="00B44F0F">
        <w:t xml:space="preserve">from staff </w:t>
      </w:r>
      <w:r w:rsidR="00167867" w:rsidRPr="00B44F0F">
        <w:t>on how it managed that change</w:t>
      </w:r>
      <w:r w:rsidRPr="00B44F0F">
        <w:t>.</w:t>
      </w:r>
      <w:r w:rsidR="0003045A" w:rsidRPr="00B44F0F">
        <w:t xml:space="preserve"> We </w:t>
      </w:r>
      <w:r w:rsidR="00F120A1" w:rsidRPr="00B44F0F">
        <w:t>are</w:t>
      </w:r>
      <w:r w:rsidR="0003045A" w:rsidRPr="00B44F0F">
        <w:t xml:space="preserve"> also pleased to hear that the system has been function</w:t>
      </w:r>
      <w:r w:rsidR="00F120A1" w:rsidRPr="00B44F0F">
        <w:t>ing</w:t>
      </w:r>
      <w:r w:rsidR="0003045A" w:rsidRPr="00B44F0F">
        <w:t xml:space="preserve"> since </w:t>
      </w:r>
      <w:r w:rsidR="009F1804" w:rsidRPr="00B44F0F">
        <w:t xml:space="preserve">it went live </w:t>
      </w:r>
      <w:r w:rsidR="0003045A" w:rsidRPr="00B44F0F">
        <w:t>on 31 March 2025.</w:t>
      </w:r>
      <w:r w:rsidR="00167867" w:rsidRPr="00B44F0F">
        <w:rPr>
          <w:rStyle w:val="FootnoteReference"/>
        </w:rPr>
        <w:footnoteReference w:id="24"/>
      </w:r>
    </w:p>
    <w:p w14:paraId="16AAF35D" w14:textId="1DA33543" w:rsidR="009254F7" w:rsidRPr="00B44F0F" w:rsidRDefault="00167867" w:rsidP="0003045A">
      <w:pPr>
        <w:pStyle w:val="NumberedPara"/>
      </w:pPr>
      <w:r w:rsidRPr="00B44F0F">
        <w:t>As outlined in the Committee's previous report, t</w:t>
      </w:r>
      <w:r w:rsidR="009254F7" w:rsidRPr="00B44F0F">
        <w:t xml:space="preserve">he </w:t>
      </w:r>
      <w:r w:rsidR="001E19B2" w:rsidRPr="00B44F0F">
        <w:t xml:space="preserve">Commission’s </w:t>
      </w:r>
      <w:r w:rsidR="009254F7" w:rsidRPr="00B44F0F">
        <w:t xml:space="preserve">new case management system </w:t>
      </w:r>
      <w:r w:rsidRPr="00B44F0F">
        <w:t xml:space="preserve">is expected to </w:t>
      </w:r>
      <w:r w:rsidR="009254F7" w:rsidRPr="00B44F0F">
        <w:t xml:space="preserve">provide the </w:t>
      </w:r>
      <w:r w:rsidR="00F120A1" w:rsidRPr="00B44F0F">
        <w:t>agency</w:t>
      </w:r>
      <w:r w:rsidR="009254F7" w:rsidRPr="00B44F0F">
        <w:t xml:space="preserve"> with </w:t>
      </w:r>
      <w:r w:rsidRPr="00B44F0F">
        <w:t xml:space="preserve">a range of </w:t>
      </w:r>
      <w:r w:rsidR="00F120A1" w:rsidRPr="00B44F0F">
        <w:t>operational</w:t>
      </w:r>
      <w:r w:rsidR="009254F7" w:rsidRPr="00B44F0F">
        <w:t xml:space="preserve"> benefits.</w:t>
      </w:r>
      <w:r w:rsidR="009254F7" w:rsidRPr="00B44F0F">
        <w:rPr>
          <w:rStyle w:val="FootnoteReference"/>
        </w:rPr>
        <w:footnoteReference w:id="25"/>
      </w:r>
      <w:r w:rsidR="009254F7" w:rsidRPr="00B44F0F">
        <w:t xml:space="preserve"> When we asked the Commissioner about the</w:t>
      </w:r>
      <w:r w:rsidR="00F129C1" w:rsidRPr="00B44F0F">
        <w:t>se</w:t>
      </w:r>
      <w:r w:rsidR="009254F7" w:rsidRPr="00B44F0F">
        <w:t xml:space="preserve"> benefits </w:t>
      </w:r>
      <w:r w:rsidR="0003045A" w:rsidRPr="00B44F0F">
        <w:t xml:space="preserve">during the public hearing, </w:t>
      </w:r>
      <w:r w:rsidR="009254F7" w:rsidRPr="00B44F0F">
        <w:t xml:space="preserve">he told us that there </w:t>
      </w:r>
      <w:r w:rsidR="00DD1EFD" w:rsidRPr="00B44F0F">
        <w:t>were</w:t>
      </w:r>
      <w:r w:rsidR="009254F7" w:rsidRPr="00B44F0F">
        <w:t xml:space="preserve"> no ‘reportable improvements in functionality yet, but they're absolutely there built into the system’.</w:t>
      </w:r>
      <w:r w:rsidR="009254F7" w:rsidRPr="00B44F0F">
        <w:rPr>
          <w:rStyle w:val="FootnoteReference"/>
        </w:rPr>
        <w:footnoteReference w:id="26"/>
      </w:r>
      <w:r w:rsidR="00450BD0" w:rsidRPr="00B44F0F">
        <w:t xml:space="preserve"> For example, the Commissioner noted that the new system is integrated with </w:t>
      </w:r>
      <w:r w:rsidR="00A9385C" w:rsidRPr="00B44F0F">
        <w:t>its</w:t>
      </w:r>
      <w:r w:rsidR="00450BD0" w:rsidRPr="00B44F0F">
        <w:t xml:space="preserve"> email </w:t>
      </w:r>
      <w:r w:rsidR="00954631" w:rsidRPr="00B44F0F">
        <w:t xml:space="preserve">and </w:t>
      </w:r>
      <w:r w:rsidR="00B507DF" w:rsidRPr="00B44F0F">
        <w:t>records management</w:t>
      </w:r>
      <w:r w:rsidR="00450BD0" w:rsidRPr="00B44F0F">
        <w:t xml:space="preserve"> system</w:t>
      </w:r>
      <w:r w:rsidR="00954631" w:rsidRPr="00B44F0F">
        <w:t>s</w:t>
      </w:r>
      <w:r w:rsidR="0003045A" w:rsidRPr="00B44F0F">
        <w:t>,</w:t>
      </w:r>
      <w:r w:rsidR="00450BD0" w:rsidRPr="00B44F0F">
        <w:t xml:space="preserve"> and that it can create structured workflows within the system and better connect relevant information.</w:t>
      </w:r>
      <w:r w:rsidR="003467F4" w:rsidRPr="00B44F0F">
        <w:rPr>
          <w:rStyle w:val="FootnoteReference"/>
        </w:rPr>
        <w:footnoteReference w:id="27"/>
      </w:r>
    </w:p>
    <w:p w14:paraId="350E903E" w14:textId="09B97B49" w:rsidR="0003045A" w:rsidRPr="00B44F0F" w:rsidRDefault="00F129C1" w:rsidP="009F1804">
      <w:pPr>
        <w:pStyle w:val="NumberedPara"/>
      </w:pPr>
      <w:r w:rsidRPr="00B44F0F">
        <w:t>We note that our</w:t>
      </w:r>
      <w:r w:rsidR="00450BD0" w:rsidRPr="00B44F0F">
        <w:t xml:space="preserve"> previous report recommended an evaluation of</w:t>
      </w:r>
      <w:r w:rsidRPr="00B44F0F">
        <w:t xml:space="preserve"> the</w:t>
      </w:r>
      <w:r w:rsidR="00450BD0" w:rsidRPr="00B44F0F">
        <w:t xml:space="preserve"> Commission’s new case management system within the first six months of implementation to </w:t>
      </w:r>
      <w:r w:rsidR="0003045A" w:rsidRPr="00B44F0F">
        <w:t xml:space="preserve">determine whether the system </w:t>
      </w:r>
      <w:r w:rsidR="00F120A1" w:rsidRPr="00B44F0F">
        <w:t>is</w:t>
      </w:r>
      <w:r w:rsidR="00450BD0" w:rsidRPr="00B44F0F">
        <w:t xml:space="preserve"> achieving </w:t>
      </w:r>
      <w:r w:rsidR="0003045A" w:rsidRPr="00B44F0F">
        <w:t xml:space="preserve">its </w:t>
      </w:r>
      <w:r w:rsidR="00450BD0" w:rsidRPr="00B44F0F">
        <w:t>anticipated benefits</w:t>
      </w:r>
      <w:r w:rsidR="0003045A" w:rsidRPr="00B44F0F">
        <w:t xml:space="preserve"> (Recommendation 1)</w:t>
      </w:r>
      <w:r w:rsidR="00450BD0" w:rsidRPr="00B44F0F">
        <w:t>.</w:t>
      </w:r>
      <w:r w:rsidR="003467F4" w:rsidRPr="00B44F0F">
        <w:rPr>
          <w:rStyle w:val="FootnoteReference"/>
        </w:rPr>
        <w:footnoteReference w:id="28"/>
      </w:r>
      <w:r w:rsidR="00450BD0" w:rsidRPr="00B44F0F">
        <w:t xml:space="preserve"> The NSW Government</w:t>
      </w:r>
      <w:r w:rsidR="0003045A" w:rsidRPr="00B44F0F">
        <w:t xml:space="preserve"> </w:t>
      </w:r>
      <w:r w:rsidR="00450BD0" w:rsidRPr="00B44F0F">
        <w:t xml:space="preserve">response supported this </w:t>
      </w:r>
      <w:r w:rsidR="00450BD0" w:rsidRPr="00B44F0F">
        <w:lastRenderedPageBreak/>
        <w:t xml:space="preserve">recommendation in principle, noting that evaluation will begin immediately </w:t>
      </w:r>
      <w:r w:rsidR="0003045A" w:rsidRPr="00B44F0F">
        <w:t xml:space="preserve">after implementation, with </w:t>
      </w:r>
      <w:r w:rsidR="00450BD0" w:rsidRPr="00B44F0F">
        <w:t>benefits expected to be more notable after the first 12 months.</w:t>
      </w:r>
      <w:r w:rsidR="003467F4" w:rsidRPr="00B44F0F">
        <w:rPr>
          <w:rStyle w:val="FootnoteReference"/>
        </w:rPr>
        <w:footnoteReference w:id="29"/>
      </w:r>
    </w:p>
    <w:p w14:paraId="04D9C85A" w14:textId="24AE292A" w:rsidR="009254F7" w:rsidRPr="00B44F0F" w:rsidRDefault="00450BD0" w:rsidP="00B5777F">
      <w:pPr>
        <w:pStyle w:val="NumberedPara"/>
      </w:pPr>
      <w:r w:rsidRPr="00B44F0F">
        <w:t xml:space="preserve">Given the importance of this system, </w:t>
      </w:r>
      <w:r w:rsidR="0003045A" w:rsidRPr="00B44F0F">
        <w:t xml:space="preserve">we reiterate our previous recommendation that </w:t>
      </w:r>
      <w:r w:rsidRPr="00B44F0F">
        <w:t xml:space="preserve">the Commission evaluate its case management system </w:t>
      </w:r>
      <w:r w:rsidR="0003045A" w:rsidRPr="00B44F0F">
        <w:t xml:space="preserve">within the first six months </w:t>
      </w:r>
      <w:r w:rsidR="00F129C1" w:rsidRPr="00B44F0F">
        <w:t xml:space="preserve">of implementation </w:t>
      </w:r>
      <w:r w:rsidR="0003045A" w:rsidRPr="00B44F0F">
        <w:t>(i</w:t>
      </w:r>
      <w:r w:rsidR="00F120A1" w:rsidRPr="00B44F0F">
        <w:t>.</w:t>
      </w:r>
      <w:r w:rsidR="0003045A" w:rsidRPr="00B44F0F">
        <w:t xml:space="preserve">e. by October 2025) </w:t>
      </w:r>
      <w:r w:rsidR="00F129C1" w:rsidRPr="00B44F0F">
        <w:t xml:space="preserve">to determine whether the system </w:t>
      </w:r>
      <w:r w:rsidRPr="00B44F0F">
        <w:t>is achieving its intended aims</w:t>
      </w:r>
      <w:r w:rsidR="00F129C1" w:rsidRPr="00B44F0F">
        <w:t>, including any reportable improvements in functionality</w:t>
      </w:r>
      <w:r w:rsidRPr="00B44F0F">
        <w:t xml:space="preserve">. </w:t>
      </w:r>
      <w:r w:rsidR="00F129C1" w:rsidRPr="00B44F0F">
        <w:t>The Commission</w:t>
      </w:r>
      <w:r w:rsidRPr="00B44F0F">
        <w:t xml:space="preserve"> should also continue to monitor staff confidence in using the new system and </w:t>
      </w:r>
      <w:r w:rsidR="00F129C1" w:rsidRPr="00B44F0F">
        <w:t>identify</w:t>
      </w:r>
      <w:r w:rsidRPr="00B44F0F">
        <w:t xml:space="preserve"> lessons for future change management</w:t>
      </w:r>
      <w:r w:rsidR="00F129C1" w:rsidRPr="00B44F0F">
        <w:t>, based on the results of its staff survey</w:t>
      </w:r>
      <w:r w:rsidRPr="00B44F0F">
        <w:t xml:space="preserve">. The Commission should report back to the Committee on </w:t>
      </w:r>
      <w:r w:rsidR="00F129C1" w:rsidRPr="00B44F0F">
        <w:t xml:space="preserve">the results of this interim </w:t>
      </w:r>
      <w:r w:rsidR="00A40FC0" w:rsidRPr="00B44F0F">
        <w:t xml:space="preserve">six-month </w:t>
      </w:r>
      <w:r w:rsidR="00F129C1" w:rsidRPr="00B44F0F">
        <w:t>evaluation by the end of 2025</w:t>
      </w:r>
      <w:r w:rsidRPr="00B44F0F">
        <w:t>.</w:t>
      </w:r>
    </w:p>
    <w:p w14:paraId="13A0EEAF" w14:textId="0EB3FF92" w:rsidR="00533A38" w:rsidRPr="00B44F0F" w:rsidRDefault="001A2249" w:rsidP="001A2249">
      <w:pPr>
        <w:pStyle w:val="RecHeading"/>
        <w:numPr>
          <w:ilvl w:val="0"/>
          <w:numId w:val="0"/>
        </w:numPr>
        <w:ind w:left="955"/>
      </w:pPr>
      <w:bookmarkStart w:id="79" w:name="_Toc210122307"/>
      <w:r w:rsidRPr="00B44F0F">
        <w:t>Recommendation 3</w:t>
      </w:r>
      <w:bookmarkEnd w:id="79"/>
      <w:r w:rsidRPr="00B44F0F">
        <w:t xml:space="preserve"> </w:t>
      </w:r>
    </w:p>
    <w:p w14:paraId="27806F2C" w14:textId="23D8EAA4" w:rsidR="001A2249" w:rsidRPr="00B44F0F" w:rsidRDefault="001A2249" w:rsidP="001A2249">
      <w:pPr>
        <w:pStyle w:val="RecBodyText"/>
      </w:pPr>
      <w:bookmarkStart w:id="80" w:name="_Toc203138781"/>
      <w:bookmarkStart w:id="81" w:name="_Toc203138913"/>
      <w:bookmarkStart w:id="82" w:name="_Toc208930948"/>
      <w:bookmarkStart w:id="83" w:name="_Toc209000859"/>
      <w:bookmarkStart w:id="84" w:name="_Toc209001395"/>
      <w:bookmarkStart w:id="85" w:name="_Toc209514444"/>
      <w:bookmarkStart w:id="86" w:name="_Toc209606424"/>
      <w:bookmarkStart w:id="87" w:name="_Toc209627875"/>
      <w:bookmarkStart w:id="88" w:name="_Toc210122308"/>
      <w:r w:rsidRPr="00B44F0F">
        <w:t xml:space="preserve">That the Health Care Complaints Commission </w:t>
      </w:r>
      <w:r w:rsidR="00F120A1" w:rsidRPr="00B44F0F">
        <w:t>consider</w:t>
      </w:r>
      <w:r w:rsidRPr="00B44F0F">
        <w:t xml:space="preserve"> how its new case management system can be used to generate correspondence more efficiently</w:t>
      </w:r>
      <w:r w:rsidR="00AF2C09" w:rsidRPr="00B44F0F">
        <w:t>,</w:t>
      </w:r>
      <w:r w:rsidRPr="00B44F0F">
        <w:t xml:space="preserve"> to help keep complainants and health practitioners informed</w:t>
      </w:r>
      <w:r w:rsidR="00AF2C09" w:rsidRPr="00B44F0F">
        <w:t xml:space="preserve">, and report back to the Committee on </w:t>
      </w:r>
      <w:r w:rsidR="0055186E" w:rsidRPr="00B44F0F">
        <w:t xml:space="preserve">the feasibility of </w:t>
      </w:r>
      <w:r w:rsidR="00AF2C09" w:rsidRPr="00B44F0F">
        <w:t>this within six months.</w:t>
      </w:r>
      <w:bookmarkEnd w:id="80"/>
      <w:bookmarkEnd w:id="81"/>
      <w:bookmarkEnd w:id="82"/>
      <w:bookmarkEnd w:id="83"/>
      <w:bookmarkEnd w:id="84"/>
      <w:bookmarkEnd w:id="85"/>
      <w:bookmarkEnd w:id="86"/>
      <w:bookmarkEnd w:id="87"/>
      <w:bookmarkEnd w:id="88"/>
    </w:p>
    <w:p w14:paraId="591E145D" w14:textId="446A2345" w:rsidR="0065695B" w:rsidRPr="00B44F0F" w:rsidRDefault="00A40FC0" w:rsidP="00450BD0">
      <w:pPr>
        <w:pStyle w:val="NumberedPara"/>
      </w:pPr>
      <w:r w:rsidRPr="00B44F0F">
        <w:t xml:space="preserve">During the public hearing, we heard that the Commission's old case management system was not integrated with other services, and operated separately to </w:t>
      </w:r>
      <w:r w:rsidR="00CF6B2E" w:rsidRPr="00B44F0F">
        <w:t xml:space="preserve">the </w:t>
      </w:r>
      <w:r w:rsidRPr="00B44F0F">
        <w:t>Commission's email and record management systems. By contrast,</w:t>
      </w:r>
      <w:r w:rsidR="00450BD0" w:rsidRPr="00B44F0F">
        <w:t xml:space="preserve"> the new case management system</w:t>
      </w:r>
      <w:r w:rsidRPr="00B44F0F">
        <w:t xml:space="preserve">, </w:t>
      </w:r>
      <w:r w:rsidR="00F120A1" w:rsidRPr="00B44F0F">
        <w:t xml:space="preserve">the </w:t>
      </w:r>
      <w:r w:rsidRPr="00B44F0F">
        <w:t xml:space="preserve">Complaints Handling and Management Program (CHAMP), </w:t>
      </w:r>
      <w:r w:rsidR="00450BD0" w:rsidRPr="00B44F0F">
        <w:t xml:space="preserve">is integrated </w:t>
      </w:r>
      <w:r w:rsidRPr="00B44F0F">
        <w:t>with these systems and allows the Commission to operate in a 'single environment'</w:t>
      </w:r>
      <w:r w:rsidR="00450BD0" w:rsidRPr="00B44F0F">
        <w:t>.</w:t>
      </w:r>
      <w:r w:rsidRPr="00B44F0F">
        <w:rPr>
          <w:rStyle w:val="FootnoteReference"/>
        </w:rPr>
        <w:footnoteReference w:id="30"/>
      </w:r>
      <w:r w:rsidR="00450BD0" w:rsidRPr="00B44F0F">
        <w:t xml:space="preserve"> </w:t>
      </w:r>
    </w:p>
    <w:p w14:paraId="59ABD5CF" w14:textId="77FA65A9" w:rsidR="0055186E" w:rsidRPr="00B44F0F" w:rsidRDefault="0065695B" w:rsidP="00450BD0">
      <w:pPr>
        <w:pStyle w:val="NumberedPara"/>
      </w:pPr>
      <w:r w:rsidRPr="00B44F0F">
        <w:t xml:space="preserve">The Commissioner </w:t>
      </w:r>
      <w:r w:rsidR="0055186E" w:rsidRPr="00B44F0F">
        <w:t xml:space="preserve">also told us that </w:t>
      </w:r>
      <w:r w:rsidR="00CF6B2E" w:rsidRPr="00B44F0F">
        <w:t xml:space="preserve">the </w:t>
      </w:r>
      <w:r w:rsidRPr="00B44F0F">
        <w:t xml:space="preserve">organisation has cautiously adopted some </w:t>
      </w:r>
      <w:r w:rsidR="00CF6B2E" w:rsidRPr="00B44F0F">
        <w:t>artificial intelligence</w:t>
      </w:r>
      <w:r w:rsidRPr="00B44F0F">
        <w:t xml:space="preserve"> inside the new system</w:t>
      </w:r>
      <w:r w:rsidR="0055186E" w:rsidRPr="00B44F0F">
        <w:t xml:space="preserve"> to create </w:t>
      </w:r>
      <w:r w:rsidR="00F2049C" w:rsidRPr="00B44F0F">
        <w:t xml:space="preserve">greater </w:t>
      </w:r>
      <w:r w:rsidR="0055186E" w:rsidRPr="00B44F0F">
        <w:t>efficiencies. This includes generating</w:t>
      </w:r>
      <w:r w:rsidRPr="00B44F0F">
        <w:t xml:space="preserve"> simple summaries of complaints</w:t>
      </w:r>
      <w:r w:rsidR="00CF6B2E" w:rsidRPr="00B44F0F">
        <w:t xml:space="preserve"> for staff</w:t>
      </w:r>
      <w:r w:rsidRPr="00B44F0F">
        <w:t>.</w:t>
      </w:r>
      <w:r w:rsidRPr="00B44F0F">
        <w:rPr>
          <w:rStyle w:val="FootnoteReference"/>
        </w:rPr>
        <w:footnoteReference w:id="31"/>
      </w:r>
      <w:r w:rsidR="00F2049C" w:rsidRPr="00B44F0F">
        <w:t xml:space="preserve"> </w:t>
      </w:r>
      <w:r w:rsidRPr="00B44F0F">
        <w:t xml:space="preserve"> </w:t>
      </w:r>
    </w:p>
    <w:p w14:paraId="41C4FEEA" w14:textId="093E3FFB" w:rsidR="0065695B" w:rsidRPr="00B44F0F" w:rsidRDefault="0055186E" w:rsidP="00450BD0">
      <w:pPr>
        <w:pStyle w:val="NumberedPara"/>
      </w:pPr>
      <w:r w:rsidRPr="00B44F0F">
        <w:t xml:space="preserve">The Committee notes that this functionality could potentially be used </w:t>
      </w:r>
      <w:r w:rsidR="00F2049C" w:rsidRPr="00B44F0F">
        <w:t xml:space="preserve">in </w:t>
      </w:r>
      <w:r w:rsidR="00F120A1" w:rsidRPr="00B44F0F">
        <w:t xml:space="preserve">the </w:t>
      </w:r>
      <w:r w:rsidR="00F2049C" w:rsidRPr="00B44F0F">
        <w:t xml:space="preserve">future </w:t>
      </w:r>
      <w:r w:rsidRPr="00B44F0F">
        <w:t xml:space="preserve">to </w:t>
      </w:r>
      <w:r w:rsidR="00F2049C" w:rsidRPr="00B44F0F">
        <w:t>streamline the generation of regular correspondence, which staff would then review</w:t>
      </w:r>
      <w:r w:rsidRPr="00B44F0F">
        <w:t xml:space="preserve">. We highlighted the importance of </w:t>
      </w:r>
      <w:r w:rsidR="00F2049C" w:rsidRPr="00B44F0F">
        <w:t xml:space="preserve">regular </w:t>
      </w:r>
      <w:r w:rsidR="00F120A1" w:rsidRPr="00B44F0F">
        <w:t xml:space="preserve">and timely </w:t>
      </w:r>
      <w:r w:rsidRPr="00B44F0F">
        <w:t>communication with both complainants and health practitioners in our previous report, and discuss this further in Chapter Three of this report.</w:t>
      </w:r>
    </w:p>
    <w:p w14:paraId="720A31C8" w14:textId="47972334" w:rsidR="00450BD0" w:rsidRPr="00B44F0F" w:rsidRDefault="0055186E" w:rsidP="00450BD0">
      <w:pPr>
        <w:pStyle w:val="NumberedPara"/>
      </w:pPr>
      <w:r w:rsidRPr="00B44F0F">
        <w:t>The</w:t>
      </w:r>
      <w:r w:rsidR="00CF6B2E" w:rsidRPr="00B44F0F">
        <w:t xml:space="preserve"> </w:t>
      </w:r>
      <w:r w:rsidR="00450BD0" w:rsidRPr="00B44F0F">
        <w:t xml:space="preserve">new case management system provides the Commission with an opportunity to explore how the system can be used to create efficiencies within the organisation. As part of this, </w:t>
      </w:r>
      <w:r w:rsidR="00AF2C09" w:rsidRPr="00B44F0F">
        <w:t>we recommend that the</w:t>
      </w:r>
      <w:r w:rsidR="00450BD0" w:rsidRPr="00B44F0F">
        <w:t xml:space="preserve"> Commission </w:t>
      </w:r>
      <w:r w:rsidRPr="00B44F0F">
        <w:t xml:space="preserve">specifically </w:t>
      </w:r>
      <w:r w:rsidR="00F120A1" w:rsidRPr="00B44F0F">
        <w:t>consider</w:t>
      </w:r>
      <w:r w:rsidR="00450BD0" w:rsidRPr="00B44F0F">
        <w:t xml:space="preserve"> how </w:t>
      </w:r>
      <w:r w:rsidR="00CF6B2E" w:rsidRPr="00B44F0F">
        <w:t>the new system</w:t>
      </w:r>
      <w:r w:rsidR="00F26469" w:rsidRPr="00B44F0F">
        <w:t xml:space="preserve"> </w:t>
      </w:r>
      <w:r w:rsidR="00CF6B2E" w:rsidRPr="00B44F0F">
        <w:t xml:space="preserve">could be used to generate </w:t>
      </w:r>
      <w:r w:rsidR="00450BD0" w:rsidRPr="00B44F0F">
        <w:t xml:space="preserve">correspondence </w:t>
      </w:r>
      <w:r w:rsidR="00F26469" w:rsidRPr="00B44F0F">
        <w:t xml:space="preserve">more efficiently </w:t>
      </w:r>
      <w:r w:rsidR="00450BD0" w:rsidRPr="00B44F0F">
        <w:t xml:space="preserve">to </w:t>
      </w:r>
      <w:r w:rsidR="00F26469" w:rsidRPr="00B44F0F">
        <w:t xml:space="preserve">keep </w:t>
      </w:r>
      <w:r w:rsidR="00450BD0" w:rsidRPr="00B44F0F">
        <w:t>both complainant</w:t>
      </w:r>
      <w:r w:rsidR="00F120A1" w:rsidRPr="00B44F0F">
        <w:t>s</w:t>
      </w:r>
      <w:r w:rsidR="00450BD0" w:rsidRPr="00B44F0F">
        <w:t xml:space="preserve"> and health practitioners </w:t>
      </w:r>
      <w:r w:rsidR="00F26469" w:rsidRPr="00B44F0F">
        <w:t xml:space="preserve">informed </w:t>
      </w:r>
      <w:r w:rsidR="00450BD0" w:rsidRPr="00B44F0F">
        <w:t xml:space="preserve">about </w:t>
      </w:r>
      <w:r w:rsidR="00F120A1" w:rsidRPr="00B44F0F">
        <w:t>the progress</w:t>
      </w:r>
      <w:r w:rsidR="00450BD0" w:rsidRPr="00B44F0F">
        <w:t xml:space="preserve"> </w:t>
      </w:r>
      <w:r w:rsidR="00F120A1" w:rsidRPr="00B44F0F">
        <w:t xml:space="preserve">of </w:t>
      </w:r>
      <w:r w:rsidR="00450BD0" w:rsidRPr="00B44F0F">
        <w:t>complaint</w:t>
      </w:r>
      <w:r w:rsidR="00F120A1" w:rsidRPr="00B44F0F">
        <w:t>s</w:t>
      </w:r>
      <w:r w:rsidR="00450BD0" w:rsidRPr="00B44F0F">
        <w:t xml:space="preserve">. The Committee would welcome an update from the Commission </w:t>
      </w:r>
      <w:r w:rsidR="00F26469" w:rsidRPr="00B44F0F">
        <w:t>within the next six month</w:t>
      </w:r>
      <w:r w:rsidR="00DE4DC4">
        <w:t>s</w:t>
      </w:r>
      <w:r w:rsidR="00F26469" w:rsidRPr="00B44F0F">
        <w:t xml:space="preserve"> </w:t>
      </w:r>
      <w:r w:rsidR="00450BD0" w:rsidRPr="00B44F0F">
        <w:t xml:space="preserve">on whether this is feasible, and how </w:t>
      </w:r>
      <w:r w:rsidR="00F26469" w:rsidRPr="00B44F0F">
        <w:t xml:space="preserve">the </w:t>
      </w:r>
      <w:r w:rsidR="00F26469" w:rsidRPr="00B44F0F">
        <w:lastRenderedPageBreak/>
        <w:t xml:space="preserve">new system's </w:t>
      </w:r>
      <w:r w:rsidR="00450BD0" w:rsidRPr="00B44F0F">
        <w:t>function</w:t>
      </w:r>
      <w:r w:rsidR="00F26469" w:rsidRPr="00B44F0F">
        <w:t>ality</w:t>
      </w:r>
      <w:r w:rsidR="00450BD0" w:rsidRPr="00B44F0F">
        <w:t xml:space="preserve"> could be used to </w:t>
      </w:r>
      <w:r w:rsidR="00F26469" w:rsidRPr="00B44F0F">
        <w:t xml:space="preserve">improve </w:t>
      </w:r>
      <w:r w:rsidR="00F120A1" w:rsidRPr="00B44F0F">
        <w:t xml:space="preserve">the timeliness of </w:t>
      </w:r>
      <w:r w:rsidR="00F26469" w:rsidRPr="00B44F0F">
        <w:t>communication</w:t>
      </w:r>
      <w:r w:rsidR="00450BD0" w:rsidRPr="00B44F0F">
        <w:t xml:space="preserve"> with </w:t>
      </w:r>
      <w:r w:rsidR="00F120A1" w:rsidRPr="00B44F0F">
        <w:t>stakeholders</w:t>
      </w:r>
      <w:r w:rsidR="00450BD0" w:rsidRPr="00B44F0F">
        <w:t xml:space="preserve">.  </w:t>
      </w:r>
    </w:p>
    <w:p w14:paraId="3B2E1815" w14:textId="304FD8D7" w:rsidR="00533A38" w:rsidRPr="00B44F0F" w:rsidRDefault="001A2249" w:rsidP="001A2249">
      <w:pPr>
        <w:pStyle w:val="SubHeading1"/>
      </w:pPr>
      <w:bookmarkStart w:id="89" w:name="_Toc206160296"/>
      <w:bookmarkStart w:id="90" w:name="_Toc209606372"/>
      <w:r w:rsidRPr="00B44F0F">
        <w:t>Reporting on birth trauma complaints</w:t>
      </w:r>
      <w:bookmarkEnd w:id="89"/>
      <w:bookmarkEnd w:id="90"/>
    </w:p>
    <w:p w14:paraId="37673C95" w14:textId="77777777" w:rsidR="001A2249" w:rsidRPr="00B44F0F" w:rsidRDefault="001A2249" w:rsidP="001A2249">
      <w:pPr>
        <w:pStyle w:val="RecHeading"/>
        <w:numPr>
          <w:ilvl w:val="0"/>
          <w:numId w:val="0"/>
        </w:numPr>
        <w:ind w:left="955"/>
      </w:pPr>
      <w:bookmarkStart w:id="91" w:name="_Toc210122309"/>
      <w:r w:rsidRPr="00B44F0F">
        <w:t>Finding 4</w:t>
      </w:r>
      <w:bookmarkEnd w:id="91"/>
      <w:r w:rsidRPr="00B44F0F">
        <w:t xml:space="preserve"> </w:t>
      </w:r>
    </w:p>
    <w:p w14:paraId="2797B59D" w14:textId="19E9DF57" w:rsidR="00533A38" w:rsidRPr="00B44F0F" w:rsidRDefault="001A2249" w:rsidP="001A2249">
      <w:pPr>
        <w:pStyle w:val="RecBodyText"/>
      </w:pPr>
      <w:bookmarkStart w:id="92" w:name="_Toc203138783"/>
      <w:bookmarkStart w:id="93" w:name="_Toc203138915"/>
      <w:bookmarkStart w:id="94" w:name="_Toc208930950"/>
      <w:bookmarkStart w:id="95" w:name="_Toc209000861"/>
      <w:bookmarkStart w:id="96" w:name="_Toc209001397"/>
      <w:bookmarkStart w:id="97" w:name="_Toc209514446"/>
      <w:bookmarkStart w:id="98" w:name="_Toc209606426"/>
      <w:bookmarkStart w:id="99" w:name="_Toc209627877"/>
      <w:bookmarkStart w:id="100" w:name="_Toc210122310"/>
      <w:r w:rsidRPr="00B44F0F">
        <w:t xml:space="preserve">The Health Care Complaints Commission does not currently collect data or publicly report on the volume of complaints related to 'birth trauma', which </w:t>
      </w:r>
      <w:r w:rsidR="00F120A1" w:rsidRPr="00B44F0F">
        <w:t>limits</w:t>
      </w:r>
      <w:r w:rsidRPr="00B44F0F">
        <w:t xml:space="preserve"> the Commission</w:t>
      </w:r>
      <w:r w:rsidR="00F120A1" w:rsidRPr="00B44F0F">
        <w:t>'s</w:t>
      </w:r>
      <w:r w:rsidRPr="00B44F0F">
        <w:t xml:space="preserve"> and the public</w:t>
      </w:r>
      <w:r w:rsidR="00F120A1" w:rsidRPr="00B44F0F">
        <w:t>'s</w:t>
      </w:r>
      <w:r w:rsidRPr="00B44F0F">
        <w:t xml:space="preserve"> understand</w:t>
      </w:r>
      <w:r w:rsidR="00F120A1" w:rsidRPr="00B44F0F">
        <w:t>ing of</w:t>
      </w:r>
      <w:r w:rsidRPr="00B44F0F">
        <w:t xml:space="preserve"> these complaints.</w:t>
      </w:r>
      <w:bookmarkEnd w:id="92"/>
      <w:bookmarkEnd w:id="93"/>
      <w:bookmarkEnd w:id="94"/>
      <w:bookmarkEnd w:id="95"/>
      <w:bookmarkEnd w:id="96"/>
      <w:bookmarkEnd w:id="97"/>
      <w:bookmarkEnd w:id="98"/>
      <w:bookmarkEnd w:id="99"/>
      <w:bookmarkEnd w:id="100"/>
    </w:p>
    <w:p w14:paraId="1383EC49" w14:textId="7DC5F2CE" w:rsidR="001A2249" w:rsidRPr="00B44F0F" w:rsidRDefault="001A2249" w:rsidP="001A2249">
      <w:pPr>
        <w:pStyle w:val="RecHeading"/>
        <w:numPr>
          <w:ilvl w:val="0"/>
          <w:numId w:val="0"/>
        </w:numPr>
        <w:ind w:left="955"/>
      </w:pPr>
      <w:bookmarkStart w:id="101" w:name="_Toc210122311"/>
      <w:r w:rsidRPr="00B44F0F">
        <w:t>Recommendation 4</w:t>
      </w:r>
      <w:bookmarkEnd w:id="101"/>
      <w:r w:rsidRPr="00B44F0F">
        <w:t xml:space="preserve"> </w:t>
      </w:r>
    </w:p>
    <w:p w14:paraId="12872FEF" w14:textId="2D8573F3" w:rsidR="00D04FF5" w:rsidRPr="00B44F0F" w:rsidRDefault="00D04FF5" w:rsidP="00D04FF5">
      <w:pPr>
        <w:pStyle w:val="RecBodyText"/>
      </w:pPr>
      <w:bookmarkStart w:id="102" w:name="_Toc208930952"/>
      <w:bookmarkStart w:id="103" w:name="_Toc209000863"/>
      <w:bookmarkStart w:id="104" w:name="_Toc209001399"/>
      <w:bookmarkStart w:id="105" w:name="_Toc209514448"/>
      <w:bookmarkStart w:id="106" w:name="_Toc209606428"/>
      <w:bookmarkStart w:id="107" w:name="_Toc209627879"/>
      <w:bookmarkStart w:id="108" w:name="_Toc210122312"/>
      <w:bookmarkStart w:id="109" w:name="_Toc203138785"/>
      <w:bookmarkStart w:id="110" w:name="_Toc203138917"/>
      <w:r w:rsidRPr="00B44F0F">
        <w:rPr>
          <w:bCs/>
        </w:rPr>
        <w:t>That the Health Care Complaints Commission investigate ways to flag and collect retrospective data on complaints related to birth trauma for the 2024-25 period. The Commission should report back to the Committee in early 2026 on the progress it has made against this recommendation and the feasibility of reporting on birth trauma complaints going forward.</w:t>
      </w:r>
      <w:bookmarkEnd w:id="102"/>
      <w:bookmarkEnd w:id="103"/>
      <w:bookmarkEnd w:id="104"/>
      <w:bookmarkEnd w:id="105"/>
      <w:bookmarkEnd w:id="106"/>
      <w:bookmarkEnd w:id="107"/>
      <w:bookmarkEnd w:id="108"/>
    </w:p>
    <w:bookmarkEnd w:id="109"/>
    <w:bookmarkEnd w:id="110"/>
    <w:p w14:paraId="77241397" w14:textId="282A4B3C" w:rsidR="00AE1302" w:rsidRPr="00B44F0F" w:rsidRDefault="00AE1302" w:rsidP="00AE1302">
      <w:pPr>
        <w:pStyle w:val="NumberedPara"/>
      </w:pPr>
      <w:r w:rsidRPr="00B44F0F">
        <w:t>Birth trauma complaints ha</w:t>
      </w:r>
      <w:r w:rsidR="00F26469" w:rsidRPr="00B44F0F">
        <w:t>ve</w:t>
      </w:r>
      <w:r w:rsidRPr="00B44F0F">
        <w:t xml:space="preserve"> been a key focus of </w:t>
      </w:r>
      <w:r w:rsidR="00F120A1" w:rsidRPr="00B44F0F">
        <w:t>the 58</w:t>
      </w:r>
      <w:r w:rsidR="00F120A1" w:rsidRPr="00B44F0F">
        <w:rPr>
          <w:vertAlign w:val="superscript"/>
        </w:rPr>
        <w:t>th</w:t>
      </w:r>
      <w:r w:rsidRPr="00B44F0F">
        <w:t xml:space="preserve"> Parliament, both for this Committee and the Legislative Council’s Select Committee on Birth Trauma.</w:t>
      </w:r>
      <w:r w:rsidR="00DE5F96">
        <w:rPr>
          <w:rStyle w:val="FootnoteReference"/>
        </w:rPr>
        <w:footnoteReference w:id="32"/>
      </w:r>
      <w:r w:rsidRPr="00B44F0F">
        <w:t xml:space="preserve"> </w:t>
      </w:r>
      <w:r w:rsidR="00F120A1" w:rsidRPr="00B44F0F">
        <w:t>The Committee considers that c</w:t>
      </w:r>
      <w:r w:rsidR="00F26469" w:rsidRPr="00B44F0F">
        <w:t xml:space="preserve">ollecting </w:t>
      </w:r>
      <w:r w:rsidRPr="00B44F0F">
        <w:t xml:space="preserve">data </w:t>
      </w:r>
      <w:r w:rsidR="00F26469" w:rsidRPr="00B44F0F">
        <w:t>on</w:t>
      </w:r>
      <w:r w:rsidRPr="00B44F0F">
        <w:t xml:space="preserve"> the number </w:t>
      </w:r>
      <w:r w:rsidR="00F120A1" w:rsidRPr="00B44F0F">
        <w:t xml:space="preserve">and substance </w:t>
      </w:r>
      <w:r w:rsidRPr="00B44F0F">
        <w:t xml:space="preserve">of complaints </w:t>
      </w:r>
      <w:r w:rsidR="00F120A1" w:rsidRPr="00B44F0F">
        <w:t xml:space="preserve">received about birth trauma </w:t>
      </w:r>
      <w:r w:rsidRPr="00B44F0F">
        <w:t>is important to better understand th</w:t>
      </w:r>
      <w:r w:rsidR="00F120A1" w:rsidRPr="00B44F0F">
        <w:t>e</w:t>
      </w:r>
      <w:r w:rsidRPr="00B44F0F">
        <w:t xml:space="preserve"> issue, </w:t>
      </w:r>
      <w:r w:rsidR="00F120A1" w:rsidRPr="00B44F0F">
        <w:t>however,</w:t>
      </w:r>
      <w:r w:rsidRPr="00B44F0F">
        <w:t xml:space="preserve"> it is not currently reported on as a standalone metric. The </w:t>
      </w:r>
      <w:r w:rsidR="00F26469" w:rsidRPr="00B44F0F">
        <w:t xml:space="preserve">Commission </w:t>
      </w:r>
      <w:r w:rsidRPr="00B44F0F">
        <w:t>should investigate ways to better monitor and report on birth trauma complaints</w:t>
      </w:r>
      <w:r w:rsidR="00F26469" w:rsidRPr="00B44F0F">
        <w:t>,</w:t>
      </w:r>
      <w:r w:rsidRPr="00B44F0F">
        <w:t xml:space="preserve"> in</w:t>
      </w:r>
      <w:r w:rsidR="00F26469" w:rsidRPr="00B44F0F">
        <w:t>cluding through</w:t>
      </w:r>
      <w:r w:rsidRPr="00B44F0F">
        <w:t xml:space="preserve"> its</w:t>
      </w:r>
      <w:r w:rsidR="00F26469" w:rsidRPr="00B44F0F">
        <w:t xml:space="preserve"> new</w:t>
      </w:r>
      <w:r w:rsidRPr="00B44F0F">
        <w:t xml:space="preserve"> case management system. </w:t>
      </w:r>
    </w:p>
    <w:p w14:paraId="674B4FE2" w14:textId="70627F0C" w:rsidR="00AE1302" w:rsidRPr="00B44F0F" w:rsidRDefault="00AE1302" w:rsidP="00AE1302">
      <w:pPr>
        <w:pStyle w:val="NumberedPara"/>
      </w:pPr>
      <w:r w:rsidRPr="00B44F0F">
        <w:t>Complaints data relating to birth trauma can cut across several different complaints categories.</w:t>
      </w:r>
      <w:r w:rsidR="00B67D02" w:rsidRPr="00B44F0F">
        <w:rPr>
          <w:rStyle w:val="FootnoteReference"/>
        </w:rPr>
        <w:t xml:space="preserve"> </w:t>
      </w:r>
      <w:r w:rsidR="00F26469" w:rsidRPr="00B44F0F">
        <w:t xml:space="preserve">The Commission's annual </w:t>
      </w:r>
      <w:r w:rsidRPr="00B44F0F">
        <w:t xml:space="preserve">reports </w:t>
      </w:r>
      <w:r w:rsidR="00F26469" w:rsidRPr="00B44F0F">
        <w:t xml:space="preserve">provide data </w:t>
      </w:r>
      <w:r w:rsidRPr="00B44F0F">
        <w:t>on several service areas that may relate to birth trauma</w:t>
      </w:r>
      <w:r w:rsidR="00F26469" w:rsidRPr="00B44F0F">
        <w:t xml:space="preserve">, including </w:t>
      </w:r>
      <w:r w:rsidRPr="00B44F0F">
        <w:t xml:space="preserve">obstetrics, midwifery </w:t>
      </w:r>
      <w:r w:rsidR="00F26469" w:rsidRPr="00B44F0F">
        <w:t xml:space="preserve">and </w:t>
      </w:r>
      <w:r w:rsidRPr="00B44F0F">
        <w:t xml:space="preserve">gynaecology. However, </w:t>
      </w:r>
      <w:r w:rsidR="00F26469" w:rsidRPr="00B44F0F">
        <w:t>not all complaints in these areas will relate to birth trauma specifically</w:t>
      </w:r>
      <w:r w:rsidRPr="00B44F0F">
        <w:t>.</w:t>
      </w:r>
      <w:r w:rsidR="00F26469" w:rsidRPr="00B44F0F">
        <w:rPr>
          <w:rStyle w:val="FootnoteReference"/>
        </w:rPr>
        <w:footnoteReference w:id="33"/>
      </w:r>
      <w:r w:rsidR="00F26469" w:rsidRPr="00B44F0F">
        <w:t xml:space="preserve"> </w:t>
      </w:r>
      <w:r w:rsidRPr="00B44F0F">
        <w:t xml:space="preserve"> </w:t>
      </w:r>
    </w:p>
    <w:p w14:paraId="536C31E1" w14:textId="780C1E5F" w:rsidR="00AE1302" w:rsidRPr="00B44F0F" w:rsidRDefault="00F26469" w:rsidP="00AE1302">
      <w:pPr>
        <w:pStyle w:val="NumberedPara"/>
      </w:pPr>
      <w:r w:rsidRPr="00B44F0F">
        <w:t>In its 2024 report, t</w:t>
      </w:r>
      <w:r w:rsidR="00AE1302" w:rsidRPr="00B44F0F">
        <w:t xml:space="preserve">he Select Committee on Birth Trauma recommended </w:t>
      </w:r>
      <w:r w:rsidR="007128A6">
        <w:t xml:space="preserve">the </w:t>
      </w:r>
      <w:r w:rsidR="00AE1302" w:rsidRPr="00B44F0F">
        <w:t>public report</w:t>
      </w:r>
      <w:r w:rsidR="007128A6">
        <w:t>ing</w:t>
      </w:r>
      <w:r w:rsidR="00AE1302" w:rsidRPr="00B44F0F">
        <w:t xml:space="preserve"> o</w:t>
      </w:r>
      <w:r w:rsidR="007128A6">
        <w:t>f</w:t>
      </w:r>
      <w:r w:rsidR="00AE1302" w:rsidRPr="00B44F0F">
        <w:t xml:space="preserve"> complaints data related to maternity care and birth trauma. In December 2024, this Committee additionally recommended that the </w:t>
      </w:r>
      <w:r w:rsidRPr="00B44F0F">
        <w:t xml:space="preserve">Commission provide an </w:t>
      </w:r>
      <w:r w:rsidR="00AE1302" w:rsidRPr="00B44F0F">
        <w:t>update on its work in this area in early 2025.</w:t>
      </w:r>
      <w:r w:rsidR="00363454" w:rsidRPr="00B44F0F">
        <w:rPr>
          <w:rStyle w:val="FootnoteReference"/>
        </w:rPr>
        <w:footnoteReference w:id="34"/>
      </w:r>
      <w:r w:rsidR="00AE1302" w:rsidRPr="00B44F0F">
        <w:t xml:space="preserve"> </w:t>
      </w:r>
    </w:p>
    <w:p w14:paraId="52AD670D" w14:textId="2B5BD5D3" w:rsidR="00F26469" w:rsidRPr="00B44F0F" w:rsidRDefault="00AE1302" w:rsidP="00AE1302">
      <w:pPr>
        <w:pStyle w:val="NumberedPara"/>
      </w:pPr>
      <w:r w:rsidRPr="00B44F0F">
        <w:t xml:space="preserve">The </w:t>
      </w:r>
      <w:r w:rsidR="00F26469" w:rsidRPr="00B44F0F">
        <w:t>Commission’s update noted</w:t>
      </w:r>
      <w:r w:rsidRPr="00B44F0F">
        <w:t xml:space="preserve"> that ‘further consideration and analysis are required’ to look into the feasibility of reporting on </w:t>
      </w:r>
      <w:r w:rsidR="00F26469" w:rsidRPr="00B44F0F">
        <w:t>birth trauma</w:t>
      </w:r>
      <w:r w:rsidRPr="00B44F0F">
        <w:t xml:space="preserve"> as a specific </w:t>
      </w:r>
      <w:r w:rsidR="00F26469" w:rsidRPr="00B44F0F">
        <w:t xml:space="preserve">subject of complaints, as birth trauma </w:t>
      </w:r>
      <w:r w:rsidR="00620227" w:rsidRPr="00B44F0F">
        <w:t>often involves</w:t>
      </w:r>
      <w:r w:rsidR="00F26469" w:rsidRPr="00B44F0F">
        <w:t xml:space="preserve"> many different practitioners, clinical settings, and services over the course of a birthing experience</w:t>
      </w:r>
      <w:r w:rsidRPr="00B44F0F">
        <w:t>.</w:t>
      </w:r>
      <w:r w:rsidR="00363454" w:rsidRPr="00B44F0F">
        <w:rPr>
          <w:rStyle w:val="FootnoteReference"/>
        </w:rPr>
        <w:footnoteReference w:id="35"/>
      </w:r>
      <w:r w:rsidRPr="00B44F0F">
        <w:t xml:space="preserve"> </w:t>
      </w:r>
    </w:p>
    <w:p w14:paraId="4FE56816" w14:textId="4D4F8C7E" w:rsidR="00AE1302" w:rsidRPr="00B44F0F" w:rsidRDefault="00AE1302" w:rsidP="00AE1302">
      <w:pPr>
        <w:pStyle w:val="NumberedPara"/>
      </w:pPr>
      <w:r w:rsidRPr="00B44F0F">
        <w:lastRenderedPageBreak/>
        <w:t xml:space="preserve">The </w:t>
      </w:r>
      <w:r w:rsidR="00070541" w:rsidRPr="00B44F0F">
        <w:t xml:space="preserve">inherent </w:t>
      </w:r>
      <w:r w:rsidRPr="00B44F0F">
        <w:t>challenge</w:t>
      </w:r>
      <w:r w:rsidR="00070541" w:rsidRPr="00B44F0F">
        <w:t>s</w:t>
      </w:r>
      <w:r w:rsidRPr="00B44F0F">
        <w:t xml:space="preserve"> of </w:t>
      </w:r>
      <w:r w:rsidR="00F26469" w:rsidRPr="00B44F0F">
        <w:t>collecting and reporting on</w:t>
      </w:r>
      <w:r w:rsidRPr="00B44F0F">
        <w:t xml:space="preserve"> this information was </w:t>
      </w:r>
      <w:r w:rsidR="00F26469" w:rsidRPr="00B44F0F">
        <w:t xml:space="preserve">further </w:t>
      </w:r>
      <w:r w:rsidRPr="00B44F0F">
        <w:t xml:space="preserve">acknowledged by the Commissioner </w:t>
      </w:r>
      <w:r w:rsidR="00070541" w:rsidRPr="00B44F0F">
        <w:t>during</w:t>
      </w:r>
      <w:r w:rsidRPr="00B44F0F">
        <w:t xml:space="preserve"> the public hearing: </w:t>
      </w:r>
    </w:p>
    <w:p w14:paraId="3ADC5201" w14:textId="1D4CD826" w:rsidR="00AE1302" w:rsidRPr="00B44F0F" w:rsidRDefault="00F26469" w:rsidP="00F26469">
      <w:pPr>
        <w:pStyle w:val="Quote"/>
      </w:pPr>
      <w:r w:rsidRPr="00B44F0F">
        <w:t>We don't report, at the moment, on how people might title their experience of health; it is by facility and practitioner. So it remains fairly challenging for us to think about how you would extract the elements of what we might call birth trauma and report on that as distinct from reporting on the settings or the areas of practice</w:t>
      </w:r>
      <w:r w:rsidR="00AE1302" w:rsidRPr="00B44F0F">
        <w:t>.</w:t>
      </w:r>
      <w:r w:rsidR="00363454" w:rsidRPr="00B44F0F">
        <w:rPr>
          <w:rStyle w:val="FootnoteReference"/>
        </w:rPr>
        <w:footnoteReference w:id="36"/>
      </w:r>
    </w:p>
    <w:p w14:paraId="10689852" w14:textId="611AE88C" w:rsidR="00F26469" w:rsidRPr="00B44F0F" w:rsidRDefault="00620227" w:rsidP="00F26469">
      <w:pPr>
        <w:pStyle w:val="NumberedPara"/>
        <w:rPr>
          <w:b/>
        </w:rPr>
      </w:pPr>
      <w:r w:rsidRPr="00B44F0F">
        <w:t>The Committee notes</w:t>
      </w:r>
      <w:r w:rsidR="00F26469" w:rsidRPr="00B44F0F">
        <w:t xml:space="preserve"> that the </w:t>
      </w:r>
      <w:r w:rsidR="00AE1302" w:rsidRPr="00B44F0F">
        <w:t xml:space="preserve">Commission’s new case management system may be able to assist the </w:t>
      </w:r>
      <w:r w:rsidR="00F26469" w:rsidRPr="00B44F0F">
        <w:t xml:space="preserve">Commission </w:t>
      </w:r>
      <w:r w:rsidR="00AE1302" w:rsidRPr="00B44F0F">
        <w:t xml:space="preserve">in </w:t>
      </w:r>
      <w:r w:rsidR="00F26469" w:rsidRPr="00B44F0F">
        <w:t>collecting data and reporting</w:t>
      </w:r>
      <w:r w:rsidR="00AE1302" w:rsidRPr="00B44F0F">
        <w:t xml:space="preserve"> on specific complaints types like birth trauma</w:t>
      </w:r>
      <w:r w:rsidR="00F26469" w:rsidRPr="00B44F0F">
        <w:t xml:space="preserve"> by allowing </w:t>
      </w:r>
      <w:r w:rsidR="00AE1302" w:rsidRPr="00B44F0F">
        <w:t xml:space="preserve">staff to </w:t>
      </w:r>
      <w:r w:rsidR="00F26469" w:rsidRPr="00B44F0F">
        <w:t>'</w:t>
      </w:r>
      <w:r w:rsidR="00AE1302" w:rsidRPr="00B44F0F">
        <w:t>tag</w:t>
      </w:r>
      <w:r w:rsidR="00F26469" w:rsidRPr="00B44F0F">
        <w:t>'</w:t>
      </w:r>
      <w:r w:rsidR="00AE1302" w:rsidRPr="00B44F0F">
        <w:t xml:space="preserve"> complaints.</w:t>
      </w:r>
      <w:r w:rsidR="00F26469" w:rsidRPr="00B44F0F">
        <w:t xml:space="preserve"> We also understand that the new case management system uses artificial intelligence to provide </w:t>
      </w:r>
      <w:r w:rsidRPr="00B44F0F">
        <w:t xml:space="preserve">complaint </w:t>
      </w:r>
      <w:r w:rsidR="00F26469" w:rsidRPr="00B44F0F">
        <w:t>summaries, which may support this process.</w:t>
      </w:r>
      <w:r w:rsidR="00363454" w:rsidRPr="00B44F0F">
        <w:rPr>
          <w:rStyle w:val="FootnoteReference"/>
        </w:rPr>
        <w:footnoteReference w:id="37"/>
      </w:r>
      <w:r w:rsidR="00AE1302" w:rsidRPr="00B44F0F">
        <w:t xml:space="preserve"> </w:t>
      </w:r>
    </w:p>
    <w:p w14:paraId="5097364E" w14:textId="6D623E2E" w:rsidR="00620227" w:rsidRPr="00B44F0F" w:rsidRDefault="00620227" w:rsidP="00F26469">
      <w:pPr>
        <w:pStyle w:val="NumberedPara"/>
      </w:pPr>
      <w:r w:rsidRPr="00B44F0F">
        <w:t>Notwithstanding the new case management system, we</w:t>
      </w:r>
      <w:r w:rsidR="00F26469" w:rsidRPr="00B44F0F">
        <w:t xml:space="preserve"> </w:t>
      </w:r>
      <w:r w:rsidRPr="00B44F0F">
        <w:t>acknowledge</w:t>
      </w:r>
      <w:r w:rsidR="00F26469" w:rsidRPr="00B44F0F">
        <w:t xml:space="preserve"> that the process may initially be a manual one, as the Commission needs to develop a shared definition of 'birth trauma' and the relevant subcategories that make up these complaints </w:t>
      </w:r>
      <w:r w:rsidRPr="00B44F0F">
        <w:t>in order to 'tag' them in the system</w:t>
      </w:r>
      <w:r w:rsidR="00F26469" w:rsidRPr="00B44F0F">
        <w:t xml:space="preserve">. However, we remain of the view that </w:t>
      </w:r>
      <w:r w:rsidR="00070541" w:rsidRPr="00B44F0F">
        <w:t xml:space="preserve">working towards a better </w:t>
      </w:r>
      <w:r w:rsidR="00F26469" w:rsidRPr="00B44F0F">
        <w:t>u</w:t>
      </w:r>
      <w:r w:rsidR="00AE1302" w:rsidRPr="00B44F0F">
        <w:t xml:space="preserve">nderstanding </w:t>
      </w:r>
      <w:r w:rsidR="00070541" w:rsidRPr="00B44F0F">
        <w:t xml:space="preserve">of </w:t>
      </w:r>
      <w:r w:rsidRPr="00B44F0F">
        <w:t xml:space="preserve">the volume </w:t>
      </w:r>
      <w:r w:rsidR="00070541" w:rsidRPr="00B44F0F">
        <w:t xml:space="preserve">and substance </w:t>
      </w:r>
      <w:r w:rsidRPr="00B44F0F">
        <w:t xml:space="preserve">of </w:t>
      </w:r>
      <w:r w:rsidR="00AE1302" w:rsidRPr="00B44F0F">
        <w:t xml:space="preserve">birth trauma complaints should be a priority for the Commission. </w:t>
      </w:r>
    </w:p>
    <w:p w14:paraId="657F0F1D" w14:textId="49602AF7" w:rsidR="00AE1302" w:rsidRPr="00B44F0F" w:rsidRDefault="00AE1302" w:rsidP="00620227">
      <w:pPr>
        <w:pStyle w:val="NumberedPara"/>
      </w:pPr>
      <w:r w:rsidRPr="00B44F0F">
        <w:t xml:space="preserve">We recommend that the Commission </w:t>
      </w:r>
      <w:r w:rsidR="00620227" w:rsidRPr="00B44F0F">
        <w:t>collect retrospective data on birth trauma complaints for 2024-25. This may include, but is not limited to, utilising the new case management system and/or artificial intelligence to develop a shared definition of 'birth trauma' for this purpose. The Commission should report back to the Committee in early 2026 on the progress it has made against this recommendation and the feasibility of reporting on birth trauma as a category of complaints going forward.</w:t>
      </w:r>
    </w:p>
    <w:p w14:paraId="06F0E976" w14:textId="40AFC428" w:rsidR="001A2249" w:rsidRPr="00B44F0F" w:rsidRDefault="00B236EC" w:rsidP="001A2249">
      <w:pPr>
        <w:pStyle w:val="SubHeading1"/>
      </w:pPr>
      <w:bookmarkStart w:id="111" w:name="_Toc206160297"/>
      <w:bookmarkStart w:id="112" w:name="_Toc209606373"/>
      <w:r w:rsidRPr="00B44F0F">
        <w:t>Reporting on e</w:t>
      </w:r>
      <w:r w:rsidR="001A2249" w:rsidRPr="00B44F0F">
        <w:t>merging complaint types</w:t>
      </w:r>
      <w:bookmarkEnd w:id="111"/>
      <w:bookmarkEnd w:id="112"/>
    </w:p>
    <w:p w14:paraId="0EC986A8" w14:textId="6710A428" w:rsidR="001A2249" w:rsidRPr="00B44F0F" w:rsidRDefault="001A2249" w:rsidP="001A2249">
      <w:pPr>
        <w:pStyle w:val="RecHeading"/>
        <w:numPr>
          <w:ilvl w:val="0"/>
          <w:numId w:val="0"/>
        </w:numPr>
        <w:ind w:left="955"/>
      </w:pPr>
      <w:bookmarkStart w:id="113" w:name="_Toc210122313"/>
      <w:r w:rsidRPr="00B44F0F">
        <w:t>Recommendation 5</w:t>
      </w:r>
      <w:bookmarkEnd w:id="113"/>
      <w:r w:rsidRPr="00B44F0F">
        <w:t xml:space="preserve"> </w:t>
      </w:r>
    </w:p>
    <w:p w14:paraId="1D8A4DA7" w14:textId="08FAA3F3" w:rsidR="001A2249" w:rsidRDefault="001A2249" w:rsidP="001A2249">
      <w:pPr>
        <w:pStyle w:val="RecBodyText"/>
      </w:pPr>
      <w:bookmarkStart w:id="114" w:name="_Toc203138787"/>
      <w:bookmarkStart w:id="115" w:name="_Toc203138919"/>
      <w:bookmarkStart w:id="116" w:name="_Toc208930954"/>
      <w:bookmarkStart w:id="117" w:name="_Toc209000865"/>
      <w:bookmarkStart w:id="118" w:name="_Toc209001401"/>
      <w:bookmarkStart w:id="119" w:name="_Toc209514450"/>
      <w:bookmarkStart w:id="120" w:name="_Toc209606430"/>
      <w:bookmarkStart w:id="121" w:name="_Toc209627881"/>
      <w:bookmarkStart w:id="122" w:name="_Toc210122314"/>
      <w:r w:rsidRPr="00B44F0F">
        <w:t>That the Health Care Complaints Commission provide an update in its 2024-25 annual report on the numbers of complaints received in relation to emerging complaint types, including those relating to voluntary assisted dying</w:t>
      </w:r>
      <w:r w:rsidR="00070541" w:rsidRPr="00B44F0F">
        <w:t xml:space="preserve"> and conversion practices</w:t>
      </w:r>
      <w:r w:rsidRPr="00B44F0F">
        <w:t>.</w:t>
      </w:r>
      <w:bookmarkEnd w:id="114"/>
      <w:bookmarkEnd w:id="115"/>
      <w:bookmarkEnd w:id="116"/>
      <w:bookmarkEnd w:id="117"/>
      <w:bookmarkEnd w:id="118"/>
      <w:bookmarkEnd w:id="119"/>
      <w:bookmarkEnd w:id="120"/>
      <w:bookmarkEnd w:id="121"/>
      <w:bookmarkEnd w:id="122"/>
      <w:r w:rsidRPr="00B44F0F">
        <w:t xml:space="preserve">  </w:t>
      </w:r>
    </w:p>
    <w:p w14:paraId="4ABDD859" w14:textId="3F3C9EB1" w:rsidR="00692694" w:rsidRDefault="00692694" w:rsidP="00692694">
      <w:pPr>
        <w:pStyle w:val="RecHeading"/>
        <w:numPr>
          <w:ilvl w:val="0"/>
          <w:numId w:val="0"/>
        </w:numPr>
        <w:ind w:left="955"/>
      </w:pPr>
      <w:bookmarkStart w:id="123" w:name="_Toc210122315"/>
      <w:r>
        <w:t>Recommendation 6</w:t>
      </w:r>
      <w:bookmarkEnd w:id="123"/>
    </w:p>
    <w:p w14:paraId="180A723A" w14:textId="3353A4B9" w:rsidR="00692694" w:rsidRPr="00692694" w:rsidRDefault="00692694" w:rsidP="00692694">
      <w:pPr>
        <w:pStyle w:val="RecBodyText"/>
      </w:pPr>
      <w:bookmarkStart w:id="124" w:name="_Toc209606432"/>
      <w:bookmarkStart w:id="125" w:name="_Toc209627883"/>
      <w:bookmarkStart w:id="126" w:name="_Toc210122316"/>
      <w:r w:rsidRPr="00692694">
        <w:t xml:space="preserve">That the Health Care Complaints Commission take all steps necessary to ensure that its case management system can be used to interrogate and extract data in relation to current and emerging issues </w:t>
      </w:r>
      <w:r w:rsidR="0096098F">
        <w:t xml:space="preserve">in </w:t>
      </w:r>
      <w:r w:rsidRPr="00692694">
        <w:t xml:space="preserve">the health </w:t>
      </w:r>
      <w:r w:rsidR="0072344F">
        <w:t xml:space="preserve">care </w:t>
      </w:r>
      <w:r w:rsidRPr="00692694">
        <w:t>system.</w:t>
      </w:r>
      <w:bookmarkEnd w:id="124"/>
      <w:bookmarkEnd w:id="125"/>
      <w:bookmarkEnd w:id="126"/>
    </w:p>
    <w:p w14:paraId="1D0F054A" w14:textId="5652C99A" w:rsidR="00AE1302" w:rsidRPr="00B44F0F" w:rsidRDefault="00070541" w:rsidP="00AE1302">
      <w:pPr>
        <w:pStyle w:val="NumberedPara"/>
      </w:pPr>
      <w:r w:rsidRPr="00B44F0F">
        <w:t>During the</w:t>
      </w:r>
      <w:r w:rsidR="00AE1302" w:rsidRPr="00B44F0F">
        <w:t xml:space="preserve"> reporting period, there were several legislative changes that impact</w:t>
      </w:r>
      <w:r w:rsidR="00620227" w:rsidRPr="00B44F0F">
        <w:t>ed</w:t>
      </w:r>
      <w:r w:rsidR="00AE1302" w:rsidRPr="00B44F0F">
        <w:t xml:space="preserve"> on the work of the </w:t>
      </w:r>
      <w:r w:rsidRPr="00B44F0F">
        <w:t>agency</w:t>
      </w:r>
      <w:r w:rsidR="00AE1302" w:rsidRPr="00B44F0F">
        <w:t>. This include</w:t>
      </w:r>
      <w:r w:rsidR="00620227" w:rsidRPr="00B44F0F">
        <w:t>d the introduction of legislation relating to</w:t>
      </w:r>
      <w:r w:rsidR="00AE1302" w:rsidRPr="00B44F0F">
        <w:t xml:space="preserve"> voluntary assisted dying and LGBTQ+ conversion practices. The Committee recognises that this </w:t>
      </w:r>
      <w:r w:rsidR="00620227" w:rsidRPr="00B44F0F">
        <w:t>may impact the</w:t>
      </w:r>
      <w:r w:rsidR="00AE1302" w:rsidRPr="00B44F0F">
        <w:t xml:space="preserve"> Commission</w:t>
      </w:r>
      <w:r w:rsidR="00620227" w:rsidRPr="00B44F0F">
        <w:t>'s workload</w:t>
      </w:r>
      <w:r w:rsidR="00AE1302" w:rsidRPr="00B44F0F">
        <w:t xml:space="preserve"> and therefore recommends that future annual reports include data and information about </w:t>
      </w:r>
      <w:r w:rsidR="00AE1302" w:rsidRPr="00B44F0F">
        <w:lastRenderedPageBreak/>
        <w:t xml:space="preserve">these emerging complaint types. This will enable the Committee to understand the impact of </w:t>
      </w:r>
      <w:r w:rsidRPr="00B44F0F">
        <w:t xml:space="preserve">the </w:t>
      </w:r>
      <w:r w:rsidR="00AE1302" w:rsidRPr="00B44F0F">
        <w:t>legislation and the Commission’s response to it.</w:t>
      </w:r>
    </w:p>
    <w:p w14:paraId="0CFFBD87" w14:textId="7EFB109A" w:rsidR="00AE1302" w:rsidRPr="00B44F0F" w:rsidRDefault="00AE1302" w:rsidP="00AE1302">
      <w:pPr>
        <w:pStyle w:val="NumberedPara"/>
      </w:pPr>
      <w:r w:rsidRPr="00B44F0F">
        <w:t xml:space="preserve">The </w:t>
      </w:r>
      <w:r w:rsidR="00620227" w:rsidRPr="00B44F0F">
        <w:t xml:space="preserve">Commission's </w:t>
      </w:r>
      <w:r w:rsidRPr="00B44F0F">
        <w:t>annual report references several legislative and regulatory changes,</w:t>
      </w:r>
      <w:r w:rsidR="00AF3B03" w:rsidRPr="00B44F0F">
        <w:rPr>
          <w:rStyle w:val="FootnoteReference"/>
        </w:rPr>
        <w:t xml:space="preserve"> </w:t>
      </w:r>
      <w:r w:rsidR="00AF3B03" w:rsidRPr="00B44F0F">
        <w:rPr>
          <w:rStyle w:val="FootnoteReference"/>
        </w:rPr>
        <w:footnoteReference w:id="38"/>
      </w:r>
      <w:r w:rsidRPr="00B44F0F">
        <w:t xml:space="preserve"> including</w:t>
      </w:r>
      <w:r w:rsidR="00620227" w:rsidRPr="00B44F0F">
        <w:t xml:space="preserve"> the following</w:t>
      </w:r>
      <w:r w:rsidRPr="00B44F0F">
        <w:t>:</w:t>
      </w:r>
    </w:p>
    <w:p w14:paraId="2912FC3E" w14:textId="14C617C3" w:rsidR="00AE1302" w:rsidRPr="00B44F0F" w:rsidRDefault="00AE1302" w:rsidP="00AE1302">
      <w:pPr>
        <w:pStyle w:val="Bullet1"/>
      </w:pPr>
      <w:r w:rsidRPr="00B44F0F">
        <w:t xml:space="preserve">The </w:t>
      </w:r>
      <w:r w:rsidRPr="00B44F0F">
        <w:rPr>
          <w:b/>
          <w:bCs/>
          <w:i/>
          <w:iCs/>
        </w:rPr>
        <w:t>Voluntary Assisted Dying Act 2022</w:t>
      </w:r>
      <w:r w:rsidR="00620227" w:rsidRPr="00B44F0F">
        <w:t xml:space="preserve"> </w:t>
      </w:r>
      <w:r w:rsidRPr="00B44F0F">
        <w:t xml:space="preserve">came into effect </w:t>
      </w:r>
      <w:r w:rsidR="00620227" w:rsidRPr="00B44F0F">
        <w:t xml:space="preserve">on </w:t>
      </w:r>
      <w:r w:rsidRPr="00B44F0F">
        <w:t>28 November 2023</w:t>
      </w:r>
      <w:r w:rsidR="00620227" w:rsidRPr="00B44F0F">
        <w:t xml:space="preserve"> and establishes obligations and rights for health care professionals involved in a patient's decision to access voluntary assisted dying</w:t>
      </w:r>
      <w:r w:rsidRPr="00B44F0F">
        <w:t xml:space="preserve">. The Act </w:t>
      </w:r>
      <w:r w:rsidR="00620227" w:rsidRPr="00B44F0F">
        <w:t>states that the Commission</w:t>
      </w:r>
      <w:r w:rsidRPr="00B44F0F">
        <w:t xml:space="preserve"> can receive complaints arising out of conduct under this Act.</w:t>
      </w:r>
      <w:r w:rsidR="00AF3B03" w:rsidRPr="00B44F0F">
        <w:rPr>
          <w:rStyle w:val="FootnoteReference"/>
        </w:rPr>
        <w:footnoteReference w:id="39"/>
      </w:r>
    </w:p>
    <w:p w14:paraId="35E5F18E" w14:textId="4DDC6340" w:rsidR="00AE1302" w:rsidRPr="00B44F0F" w:rsidRDefault="00AE1302" w:rsidP="00AE1302">
      <w:pPr>
        <w:pStyle w:val="Bullet1"/>
      </w:pPr>
      <w:r w:rsidRPr="00B44F0F">
        <w:t xml:space="preserve">The </w:t>
      </w:r>
      <w:r w:rsidRPr="00B44F0F">
        <w:rPr>
          <w:b/>
          <w:bCs/>
          <w:i/>
          <w:iCs/>
        </w:rPr>
        <w:t xml:space="preserve">Conversion Practices Ban </w:t>
      </w:r>
      <w:r w:rsidR="00070541" w:rsidRPr="00B44F0F">
        <w:rPr>
          <w:b/>
          <w:bCs/>
          <w:i/>
          <w:iCs/>
        </w:rPr>
        <w:t>Act</w:t>
      </w:r>
      <w:r w:rsidRPr="00B44F0F">
        <w:rPr>
          <w:b/>
          <w:bCs/>
          <w:i/>
          <w:iCs/>
        </w:rPr>
        <w:t xml:space="preserve"> 2024</w:t>
      </w:r>
      <w:r w:rsidRPr="00B44F0F">
        <w:t xml:space="preserve"> </w:t>
      </w:r>
      <w:r w:rsidR="00AF3B03" w:rsidRPr="00B44F0F">
        <w:t xml:space="preserve">was assented to on 4 April 2024 and </w:t>
      </w:r>
      <w:r w:rsidRPr="00B44F0F">
        <w:t xml:space="preserve">came into effect on </w:t>
      </w:r>
      <w:r w:rsidR="00070541" w:rsidRPr="00B44F0F">
        <w:t>5</w:t>
      </w:r>
      <w:r w:rsidRPr="00B44F0F">
        <w:t xml:space="preserve"> April 2025. </w:t>
      </w:r>
      <w:r w:rsidR="00AF3B03" w:rsidRPr="00B44F0F">
        <w:t>The object of the Act is to 'ban practices directed to changing or suppressing the sexual orientation or gender identity of individuals, including by creating offences and a civil complaints scheme in relation to the practices'.</w:t>
      </w:r>
      <w:r w:rsidR="00AF3B03" w:rsidRPr="00B44F0F">
        <w:rPr>
          <w:rStyle w:val="FootnoteReference"/>
        </w:rPr>
        <w:footnoteReference w:id="40"/>
      </w:r>
    </w:p>
    <w:p w14:paraId="0C86A57F" w14:textId="2F97AB17" w:rsidR="00AE1302" w:rsidRPr="00B44F0F" w:rsidRDefault="00AE1302" w:rsidP="00AE1302">
      <w:pPr>
        <w:pStyle w:val="NumberedPara"/>
      </w:pPr>
      <w:r w:rsidRPr="00B44F0F">
        <w:t xml:space="preserve">Given </w:t>
      </w:r>
      <w:r w:rsidR="00070541" w:rsidRPr="00B44F0F">
        <w:t xml:space="preserve">that </w:t>
      </w:r>
      <w:r w:rsidRPr="00B44F0F">
        <w:t xml:space="preserve">this legislation was enacted during the reporting period, we asked the Commissioner about the number of complaints </w:t>
      </w:r>
      <w:r w:rsidR="00620227" w:rsidRPr="00B44F0F">
        <w:t xml:space="preserve">received in </w:t>
      </w:r>
      <w:r w:rsidRPr="00B44F0F">
        <w:t>relat</w:t>
      </w:r>
      <w:r w:rsidR="00620227" w:rsidRPr="00B44F0F">
        <w:t>ion</w:t>
      </w:r>
      <w:r w:rsidRPr="00B44F0F">
        <w:t xml:space="preserve"> to voluntary assisted dying and </w:t>
      </w:r>
      <w:r w:rsidR="00620227" w:rsidRPr="00B44F0F">
        <w:t xml:space="preserve">the </w:t>
      </w:r>
      <w:r w:rsidRPr="00B44F0F">
        <w:t xml:space="preserve">training </w:t>
      </w:r>
      <w:r w:rsidR="00620227" w:rsidRPr="00B44F0F">
        <w:t xml:space="preserve">staff had received </w:t>
      </w:r>
      <w:r w:rsidRPr="00B44F0F">
        <w:t>to respond to th</w:t>
      </w:r>
      <w:r w:rsidR="00070541" w:rsidRPr="00B44F0F">
        <w:t>e</w:t>
      </w:r>
      <w:r w:rsidRPr="00B44F0F">
        <w:t xml:space="preserve"> legislation. The Commissioner was not aware of </w:t>
      </w:r>
      <w:r w:rsidR="00070541" w:rsidRPr="00B44F0F">
        <w:t xml:space="preserve">specific </w:t>
      </w:r>
      <w:r w:rsidRPr="00B44F0F">
        <w:t>complaints</w:t>
      </w:r>
      <w:r w:rsidR="00070541" w:rsidRPr="00B44F0F">
        <w:t xml:space="preserve"> made in relation to </w:t>
      </w:r>
      <w:r w:rsidRPr="00B44F0F">
        <w:t xml:space="preserve">voluntary assisted dying at the time of the public hearing, but agreed to look into the issue. </w:t>
      </w:r>
      <w:r w:rsidR="00620227" w:rsidRPr="00B44F0F">
        <w:t>The Commission subsequently clarified</w:t>
      </w:r>
      <w:r w:rsidRPr="00B44F0F">
        <w:t xml:space="preserve"> that there have been three complaints on this issue since November 2023, one of which is ongoing.</w:t>
      </w:r>
      <w:r w:rsidR="00363454" w:rsidRPr="00B44F0F">
        <w:rPr>
          <w:rStyle w:val="FootnoteReference"/>
        </w:rPr>
        <w:footnoteReference w:id="41"/>
      </w:r>
      <w:r w:rsidRPr="00B44F0F">
        <w:t xml:space="preserve"> </w:t>
      </w:r>
    </w:p>
    <w:p w14:paraId="76B5C420" w14:textId="42E98BA2" w:rsidR="00AE1302" w:rsidRPr="00B44F0F" w:rsidRDefault="00620227" w:rsidP="00AE1302">
      <w:pPr>
        <w:pStyle w:val="NumberedPara"/>
      </w:pPr>
      <w:r w:rsidRPr="00B44F0F">
        <w:t xml:space="preserve">The Commission's </w:t>
      </w:r>
      <w:r w:rsidR="00AE1302" w:rsidRPr="00B44F0F">
        <w:t xml:space="preserve">response </w:t>
      </w:r>
      <w:r w:rsidR="00070541" w:rsidRPr="00B44F0F">
        <w:t>indicated</w:t>
      </w:r>
      <w:r w:rsidR="00AE1302" w:rsidRPr="00B44F0F">
        <w:t xml:space="preserve"> that the following actions had been taken to train staff in this area:</w:t>
      </w:r>
    </w:p>
    <w:p w14:paraId="57CAD8AA" w14:textId="1A7FF5F1" w:rsidR="00AE1302" w:rsidRPr="00B44F0F" w:rsidRDefault="00AE1302" w:rsidP="00AE1302">
      <w:pPr>
        <w:pStyle w:val="Bullet1"/>
      </w:pPr>
      <w:r w:rsidRPr="00B44F0F">
        <w:t xml:space="preserve">Detailed guidance and training was provided to key leaders in May 2023 on the complexities and issues that may be faced by complainants seeking to complain about </w:t>
      </w:r>
      <w:r w:rsidR="00620227" w:rsidRPr="00B44F0F">
        <w:t>v</w:t>
      </w:r>
      <w:r w:rsidRPr="00B44F0F">
        <w:t xml:space="preserve">oluntary </w:t>
      </w:r>
      <w:r w:rsidR="00620227" w:rsidRPr="00B44F0F">
        <w:t>a</w:t>
      </w:r>
      <w:r w:rsidRPr="00B44F0F">
        <w:t xml:space="preserve">ssisted </w:t>
      </w:r>
      <w:r w:rsidR="00620227" w:rsidRPr="00B44F0F">
        <w:t>d</w:t>
      </w:r>
      <w:r w:rsidRPr="00B44F0F">
        <w:t xml:space="preserve">ying. </w:t>
      </w:r>
    </w:p>
    <w:p w14:paraId="0CC25BFB" w14:textId="6482EAB1" w:rsidR="00AE1302" w:rsidRPr="00B44F0F" w:rsidRDefault="00AE1302" w:rsidP="00AE1302">
      <w:pPr>
        <w:pStyle w:val="Bullet1"/>
      </w:pPr>
      <w:r w:rsidRPr="00B44F0F">
        <w:t xml:space="preserve">The Commission’s legal division ran an all-staff training session in June 2023 in the lead up to the commencement of the Voluntary Assisted Dying Act. The training covered general principles and the Commission’s role in the Voluntary Assisted Dying scheme. </w:t>
      </w:r>
    </w:p>
    <w:p w14:paraId="779CACAD" w14:textId="4C4BA935" w:rsidR="00AE1302" w:rsidRPr="00B44F0F" w:rsidRDefault="00AE1302" w:rsidP="00AE1302">
      <w:pPr>
        <w:pStyle w:val="Bullet1"/>
      </w:pPr>
      <w:r w:rsidRPr="00B44F0F">
        <w:t xml:space="preserve">Key staff </w:t>
      </w:r>
      <w:r w:rsidR="00070541" w:rsidRPr="00B44F0F">
        <w:t>were</w:t>
      </w:r>
      <w:r w:rsidRPr="00B44F0F">
        <w:t xml:space="preserve"> provided with further guidance in 2025.</w:t>
      </w:r>
      <w:r w:rsidR="00363454" w:rsidRPr="00B44F0F">
        <w:rPr>
          <w:rStyle w:val="FootnoteReference"/>
        </w:rPr>
        <w:footnoteReference w:id="42"/>
      </w:r>
      <w:r w:rsidRPr="00B44F0F">
        <w:t xml:space="preserve"> </w:t>
      </w:r>
    </w:p>
    <w:p w14:paraId="6990B140" w14:textId="75B2FB1E" w:rsidR="003E747C" w:rsidRPr="00B44F0F" w:rsidRDefault="003E747C" w:rsidP="00AE1302">
      <w:pPr>
        <w:pStyle w:val="NumberedPara"/>
      </w:pPr>
      <w:r w:rsidRPr="00B44F0F">
        <w:t xml:space="preserve">In relation to the </w:t>
      </w:r>
      <w:r w:rsidRPr="00B44F0F">
        <w:rPr>
          <w:i/>
          <w:iCs/>
        </w:rPr>
        <w:t>Conversion Practices Ban Act</w:t>
      </w:r>
      <w:r w:rsidR="00AF3B03" w:rsidRPr="00B44F0F">
        <w:rPr>
          <w:i/>
          <w:iCs/>
        </w:rPr>
        <w:t xml:space="preserve"> 2024</w:t>
      </w:r>
      <w:r w:rsidRPr="00B44F0F">
        <w:t xml:space="preserve">, the Commission told us that staff have received training on </w:t>
      </w:r>
      <w:r w:rsidR="00620227" w:rsidRPr="00B44F0F">
        <w:t>how to manage these complaints appropriately</w:t>
      </w:r>
      <w:r w:rsidRPr="00B44F0F">
        <w:t xml:space="preserve">, including directing any </w:t>
      </w:r>
      <w:r w:rsidR="00070541" w:rsidRPr="00B44F0F">
        <w:t>relevant</w:t>
      </w:r>
      <w:r w:rsidRPr="00B44F0F">
        <w:t xml:space="preserve"> complaint</w:t>
      </w:r>
      <w:r w:rsidR="00070541" w:rsidRPr="00B44F0F">
        <w:t>s</w:t>
      </w:r>
      <w:r w:rsidRPr="00B44F0F">
        <w:t xml:space="preserve"> to Anti-Discrimination NSW</w:t>
      </w:r>
      <w:r w:rsidR="00620227" w:rsidRPr="00B44F0F">
        <w:t xml:space="preserve">, as the primary body </w:t>
      </w:r>
      <w:r w:rsidR="00070541" w:rsidRPr="00B44F0F">
        <w:t>that</w:t>
      </w:r>
      <w:r w:rsidR="00620227" w:rsidRPr="00B44F0F">
        <w:t xml:space="preserve"> manage</w:t>
      </w:r>
      <w:r w:rsidR="00070541" w:rsidRPr="00B44F0F">
        <w:t>s</w:t>
      </w:r>
      <w:r w:rsidR="00620227" w:rsidRPr="00B44F0F">
        <w:t xml:space="preserve"> complaints and reports under the legislation</w:t>
      </w:r>
      <w:r w:rsidRPr="00B44F0F">
        <w:t>.</w:t>
      </w:r>
      <w:r w:rsidR="00363454" w:rsidRPr="00B44F0F">
        <w:rPr>
          <w:rStyle w:val="FootnoteReference"/>
        </w:rPr>
        <w:footnoteReference w:id="43"/>
      </w:r>
    </w:p>
    <w:p w14:paraId="13BD62BF" w14:textId="2E0D89FE" w:rsidR="00AE1302" w:rsidRPr="00B44F0F" w:rsidRDefault="00AE1302" w:rsidP="00D04FF5">
      <w:pPr>
        <w:pStyle w:val="NumberedPara"/>
      </w:pPr>
      <w:r w:rsidRPr="00B44F0F">
        <w:lastRenderedPageBreak/>
        <w:t xml:space="preserve">We welcome the Commission’s </w:t>
      </w:r>
      <w:r w:rsidR="00070541" w:rsidRPr="00B44F0F">
        <w:t>efforts</w:t>
      </w:r>
      <w:r w:rsidRPr="00B44F0F">
        <w:t xml:space="preserve"> </w:t>
      </w:r>
      <w:r w:rsidR="00070541" w:rsidRPr="00B44F0F">
        <w:t>to</w:t>
      </w:r>
      <w:r w:rsidRPr="00B44F0F">
        <w:t xml:space="preserve"> provid</w:t>
      </w:r>
      <w:r w:rsidR="00070541" w:rsidRPr="00B44F0F">
        <w:t>e</w:t>
      </w:r>
      <w:r w:rsidRPr="00B44F0F">
        <w:t xml:space="preserve"> training and guidance to staff in </w:t>
      </w:r>
      <w:r w:rsidR="00070541" w:rsidRPr="00B44F0F">
        <w:t>relation to</w:t>
      </w:r>
      <w:r w:rsidRPr="00B44F0F">
        <w:t xml:space="preserve"> new legislation</w:t>
      </w:r>
      <w:r w:rsidR="00F57E5F" w:rsidRPr="00B44F0F">
        <w:t xml:space="preserve"> that may impact the Commission's workload</w:t>
      </w:r>
      <w:r w:rsidRPr="00B44F0F">
        <w:t xml:space="preserve">. </w:t>
      </w:r>
      <w:r w:rsidR="00F57E5F" w:rsidRPr="00B44F0F">
        <w:t xml:space="preserve">To </w:t>
      </w:r>
      <w:r w:rsidRPr="00B44F0F">
        <w:t xml:space="preserve">enhance </w:t>
      </w:r>
      <w:r w:rsidR="00F57E5F" w:rsidRPr="00B44F0F">
        <w:t>p</w:t>
      </w:r>
      <w:r w:rsidRPr="00B44F0F">
        <w:t xml:space="preserve">arliamentary and public transparency on the impact of </w:t>
      </w:r>
      <w:r w:rsidR="00070541" w:rsidRPr="00B44F0F">
        <w:t xml:space="preserve">this </w:t>
      </w:r>
      <w:r w:rsidRPr="00B44F0F">
        <w:t>legislation</w:t>
      </w:r>
      <w:r w:rsidR="00F57E5F" w:rsidRPr="00B44F0F">
        <w:t xml:space="preserve">, </w:t>
      </w:r>
      <w:r w:rsidR="00070541" w:rsidRPr="00B44F0F">
        <w:t xml:space="preserve">and to identify and report on emerging trends, </w:t>
      </w:r>
      <w:r w:rsidR="00F57E5F" w:rsidRPr="00B44F0F">
        <w:t>we recommend that the Commission provide an update in its annual reports on the numbers of complain</w:t>
      </w:r>
      <w:r w:rsidR="00070541" w:rsidRPr="00B44F0F">
        <w:t>t</w:t>
      </w:r>
      <w:r w:rsidR="00F57E5F" w:rsidRPr="00B44F0F">
        <w:t>s received in relation to emerging complaint types</w:t>
      </w:r>
      <w:r w:rsidRPr="00B44F0F">
        <w:t>.</w:t>
      </w:r>
    </w:p>
    <w:p w14:paraId="6FB8E739" w14:textId="5A462C20" w:rsidR="006F3C1C" w:rsidRPr="00B44F0F" w:rsidRDefault="00C80C6F" w:rsidP="007748E6">
      <w:pPr>
        <w:pStyle w:val="ChapterHeading"/>
      </w:pPr>
      <w:bookmarkStart w:id="127" w:name="_Toc314591153"/>
      <w:bookmarkStart w:id="128" w:name="_Toc206160298"/>
      <w:bookmarkStart w:id="129" w:name="_Toc209606374"/>
      <w:bookmarkEnd w:id="127"/>
      <w:r w:rsidRPr="00B44F0F">
        <w:lastRenderedPageBreak/>
        <w:t>Support for complainants</w:t>
      </w:r>
      <w:bookmarkEnd w:id="128"/>
      <w:bookmarkEnd w:id="129"/>
    </w:p>
    <w:p w14:paraId="1E12E995" w14:textId="23D3C762" w:rsidR="001A2249" w:rsidRPr="00B44F0F" w:rsidRDefault="001A2249" w:rsidP="001A2249">
      <w:pPr>
        <w:pStyle w:val="SubHeading1"/>
      </w:pPr>
      <w:bookmarkStart w:id="130" w:name="_Toc206160299"/>
      <w:bookmarkStart w:id="131" w:name="_Toc209606375"/>
      <w:r w:rsidRPr="00B44F0F">
        <w:t>Making complaints in writing</w:t>
      </w:r>
      <w:bookmarkEnd w:id="130"/>
      <w:bookmarkEnd w:id="131"/>
      <w:r w:rsidRPr="00B44F0F">
        <w:t> </w:t>
      </w:r>
    </w:p>
    <w:p w14:paraId="238B768C" w14:textId="191036CC" w:rsidR="006F3C1C" w:rsidRPr="00B44F0F" w:rsidRDefault="001A2249" w:rsidP="001A2249">
      <w:pPr>
        <w:pStyle w:val="RecHeading"/>
        <w:numPr>
          <w:ilvl w:val="0"/>
          <w:numId w:val="0"/>
        </w:numPr>
        <w:ind w:left="955"/>
      </w:pPr>
      <w:bookmarkStart w:id="132" w:name="_Toc210122317"/>
      <w:r w:rsidRPr="00B44F0F">
        <w:t>Finding 5</w:t>
      </w:r>
      <w:bookmarkEnd w:id="132"/>
      <w:r w:rsidRPr="00B44F0F">
        <w:t xml:space="preserve"> </w:t>
      </w:r>
    </w:p>
    <w:p w14:paraId="026B9B4D" w14:textId="29BCE3E1" w:rsidR="001A2249" w:rsidRPr="00B44F0F" w:rsidRDefault="001A2249" w:rsidP="001A2249">
      <w:pPr>
        <w:pStyle w:val="RecBodyText"/>
      </w:pPr>
      <w:bookmarkStart w:id="133" w:name="_Toc203138789"/>
      <w:bookmarkStart w:id="134" w:name="_Toc203138921"/>
      <w:bookmarkStart w:id="135" w:name="_Toc208930956"/>
      <w:bookmarkStart w:id="136" w:name="_Toc209000867"/>
      <w:bookmarkStart w:id="137" w:name="_Toc209001403"/>
      <w:bookmarkStart w:id="138" w:name="_Toc209514452"/>
      <w:bookmarkStart w:id="139" w:name="_Toc209606434"/>
      <w:bookmarkStart w:id="140" w:name="_Toc209627885"/>
      <w:bookmarkStart w:id="141" w:name="_Toc210122318"/>
      <w:r w:rsidRPr="00B44F0F">
        <w:t xml:space="preserve">The internal realignment of the Health Care Complaints Commission's Enquiry Service in 2024 has assisted approximately 75 members of the public to </w:t>
      </w:r>
      <w:r w:rsidR="00204A01" w:rsidRPr="00B44F0F">
        <w:t>make</w:t>
      </w:r>
      <w:r w:rsidRPr="00B44F0F">
        <w:t xml:space="preserve"> complaints in writing, which represents an increase in Commission-assisted complaints of more than 800 per cent.</w:t>
      </w:r>
      <w:bookmarkEnd w:id="133"/>
      <w:bookmarkEnd w:id="134"/>
      <w:bookmarkEnd w:id="135"/>
      <w:bookmarkEnd w:id="136"/>
      <w:bookmarkEnd w:id="137"/>
      <w:bookmarkEnd w:id="138"/>
      <w:bookmarkEnd w:id="139"/>
      <w:bookmarkEnd w:id="140"/>
      <w:bookmarkEnd w:id="141"/>
      <w:r w:rsidRPr="00B44F0F">
        <w:t> </w:t>
      </w:r>
    </w:p>
    <w:p w14:paraId="5F2EDD5B" w14:textId="0EEF6C1D" w:rsidR="001A2249" w:rsidRPr="00B44F0F" w:rsidRDefault="001A2249" w:rsidP="001A2249">
      <w:pPr>
        <w:pStyle w:val="RecHeading"/>
        <w:numPr>
          <w:ilvl w:val="0"/>
          <w:numId w:val="0"/>
        </w:numPr>
        <w:ind w:left="955"/>
      </w:pPr>
      <w:bookmarkStart w:id="142" w:name="_Toc210122319"/>
      <w:r w:rsidRPr="00B44F0F">
        <w:t>Finding 6</w:t>
      </w:r>
      <w:bookmarkEnd w:id="142"/>
      <w:r w:rsidRPr="00B44F0F">
        <w:t xml:space="preserve"> </w:t>
      </w:r>
    </w:p>
    <w:p w14:paraId="2F9515B3" w14:textId="1B2FF514" w:rsidR="001A2249" w:rsidRPr="00B44F0F" w:rsidRDefault="001A2249" w:rsidP="001A2249">
      <w:pPr>
        <w:pStyle w:val="RecBodyText"/>
      </w:pPr>
      <w:bookmarkStart w:id="143" w:name="_Toc203138791"/>
      <w:bookmarkStart w:id="144" w:name="_Toc203138923"/>
      <w:bookmarkStart w:id="145" w:name="_Toc208930958"/>
      <w:bookmarkStart w:id="146" w:name="_Toc209000869"/>
      <w:bookmarkStart w:id="147" w:name="_Toc209001405"/>
      <w:bookmarkStart w:id="148" w:name="_Toc209514454"/>
      <w:bookmarkStart w:id="149" w:name="_Toc209606436"/>
      <w:bookmarkStart w:id="150" w:name="_Toc209627887"/>
      <w:bookmarkStart w:id="151" w:name="_Toc210122320"/>
      <w:r w:rsidRPr="00B44F0F">
        <w:t xml:space="preserve">The Health Care Complaints Commission's public website did not previously promote the capacity of the Commission's Enquiry Service to support people to submit complaints in writing, </w:t>
      </w:r>
      <w:r w:rsidR="00D04FF5" w:rsidRPr="00B44F0F">
        <w:t>but was</w:t>
      </w:r>
      <w:r w:rsidRPr="00B44F0F">
        <w:t xml:space="preserve"> updated</w:t>
      </w:r>
      <w:r w:rsidR="00D04FF5" w:rsidRPr="00B44F0F">
        <w:t xml:space="preserve"> following the Committee’s public hearing</w:t>
      </w:r>
      <w:r w:rsidRPr="00B44F0F">
        <w:t>.</w:t>
      </w:r>
      <w:bookmarkEnd w:id="143"/>
      <w:bookmarkEnd w:id="144"/>
      <w:bookmarkEnd w:id="145"/>
      <w:bookmarkEnd w:id="146"/>
      <w:bookmarkEnd w:id="147"/>
      <w:bookmarkEnd w:id="148"/>
      <w:bookmarkEnd w:id="149"/>
      <w:bookmarkEnd w:id="150"/>
      <w:bookmarkEnd w:id="151"/>
      <w:r w:rsidRPr="00B44F0F">
        <w:t> </w:t>
      </w:r>
    </w:p>
    <w:p w14:paraId="186687B6" w14:textId="064A908E" w:rsidR="00375958" w:rsidRPr="00B44F0F" w:rsidRDefault="00375958" w:rsidP="00375958">
      <w:pPr>
        <w:pStyle w:val="NumberedPara"/>
      </w:pPr>
      <w:r w:rsidRPr="00B44F0F">
        <w:t>Supporting complainants to make a complaint in writing is vitally important for the Commission to be accessible</w:t>
      </w:r>
      <w:r w:rsidR="00602783" w:rsidRPr="00B44F0F">
        <w:t>, particularly for those who may have experienced trauma</w:t>
      </w:r>
      <w:r w:rsidRPr="00B44F0F">
        <w:t xml:space="preserve">. While the Commission </w:t>
      </w:r>
      <w:r w:rsidR="00204A01" w:rsidRPr="00B44F0F">
        <w:t xml:space="preserve">reports </w:t>
      </w:r>
      <w:r w:rsidRPr="00B44F0F">
        <w:t xml:space="preserve">an increase in the number of people </w:t>
      </w:r>
      <w:r w:rsidR="00204A01" w:rsidRPr="00B44F0F">
        <w:t xml:space="preserve">it </w:t>
      </w:r>
      <w:r w:rsidRPr="00B44F0F">
        <w:t xml:space="preserve">supported to make a complaint in writing, </w:t>
      </w:r>
      <w:r w:rsidR="007352C2" w:rsidRPr="00B44F0F">
        <w:t xml:space="preserve">the availability of increased support </w:t>
      </w:r>
      <w:r w:rsidRPr="00B44F0F">
        <w:t xml:space="preserve">was not previously clear on the Commission’s </w:t>
      </w:r>
      <w:r w:rsidR="00204A01" w:rsidRPr="00B44F0F">
        <w:t xml:space="preserve">public </w:t>
      </w:r>
      <w:r w:rsidRPr="00B44F0F">
        <w:t xml:space="preserve">website. The Committee is pleased </w:t>
      </w:r>
      <w:r w:rsidR="004C5270" w:rsidRPr="00B44F0F">
        <w:t xml:space="preserve">to note </w:t>
      </w:r>
      <w:r w:rsidRPr="00B44F0F">
        <w:t>that, following the Committee’s public hearing and discussion</w:t>
      </w:r>
      <w:r w:rsidR="00204A01" w:rsidRPr="00B44F0F">
        <w:t>s</w:t>
      </w:r>
      <w:r w:rsidRPr="00B44F0F">
        <w:t xml:space="preserve"> with the Commissioner, this has been updated.</w:t>
      </w:r>
    </w:p>
    <w:p w14:paraId="2DFE50E2" w14:textId="5CEF5772" w:rsidR="004C5270" w:rsidRPr="00B44F0F" w:rsidRDefault="00375958" w:rsidP="00375958">
      <w:pPr>
        <w:pStyle w:val="NumberedPara"/>
      </w:pPr>
      <w:r w:rsidRPr="00B44F0F">
        <w:t xml:space="preserve">The </w:t>
      </w:r>
      <w:r w:rsidRPr="00B44F0F">
        <w:rPr>
          <w:i/>
          <w:iCs/>
        </w:rPr>
        <w:t>Health Care Complaints Act 1993</w:t>
      </w:r>
      <w:r w:rsidRPr="00B44F0F">
        <w:t xml:space="preserve"> s</w:t>
      </w:r>
      <w:r w:rsidR="004C5270" w:rsidRPr="00B44F0F">
        <w:t>tate</w:t>
      </w:r>
      <w:r w:rsidRPr="00B44F0F">
        <w:t>s that ‘a complaint is made by lodging the complaint in writing with the Commission’.</w:t>
      </w:r>
      <w:r w:rsidR="00363454" w:rsidRPr="00B44F0F">
        <w:rPr>
          <w:rStyle w:val="FootnoteReference"/>
        </w:rPr>
        <w:footnoteReference w:id="44"/>
      </w:r>
      <w:r w:rsidRPr="00B44F0F">
        <w:t xml:space="preserve"> </w:t>
      </w:r>
      <w:r w:rsidR="004C5270" w:rsidRPr="00B44F0F">
        <w:t>During</w:t>
      </w:r>
      <w:r w:rsidRPr="00B44F0F">
        <w:t xml:space="preserve"> the Committee’s previous review of the </w:t>
      </w:r>
      <w:r w:rsidR="004C5270" w:rsidRPr="00B44F0F">
        <w:t xml:space="preserve">Commission's </w:t>
      </w:r>
      <w:r w:rsidRPr="00B44F0F">
        <w:t xml:space="preserve">annual reports, </w:t>
      </w:r>
      <w:r w:rsidR="004C5270" w:rsidRPr="00B44F0F">
        <w:t xml:space="preserve">health sector </w:t>
      </w:r>
      <w:r w:rsidRPr="00B44F0F">
        <w:t xml:space="preserve">stakeholders told us that this requirement was a barrier to accessibility. This </w:t>
      </w:r>
      <w:r w:rsidR="004C5270" w:rsidRPr="00B44F0F">
        <w:t xml:space="preserve">was particularly the case </w:t>
      </w:r>
      <w:r w:rsidRPr="00B44F0F">
        <w:t>for</w:t>
      </w:r>
      <w:r w:rsidR="004C5270" w:rsidRPr="00B44F0F">
        <w:t xml:space="preserve"> vulnerable groups, including</w:t>
      </w:r>
      <w:r w:rsidRPr="00B44F0F">
        <w:t xml:space="preserve"> people with experiences of trauma, communication needs or low literacy levels, First Nations communities, culturally and linguistically diverse communities and people in correctional centres.</w:t>
      </w:r>
      <w:r w:rsidR="004C5270" w:rsidRPr="00B44F0F">
        <w:rPr>
          <w:rStyle w:val="FootnoteReference"/>
        </w:rPr>
        <w:t xml:space="preserve"> </w:t>
      </w:r>
      <w:r w:rsidR="004C5270" w:rsidRPr="00B44F0F">
        <w:rPr>
          <w:rStyle w:val="FootnoteReference"/>
        </w:rPr>
        <w:footnoteReference w:id="45"/>
      </w:r>
      <w:r w:rsidRPr="00B44F0F">
        <w:t xml:space="preserve"> </w:t>
      </w:r>
    </w:p>
    <w:p w14:paraId="45DCA9AE" w14:textId="54A97CD6" w:rsidR="00375958" w:rsidRPr="00B44F0F" w:rsidRDefault="004C5270" w:rsidP="00375958">
      <w:pPr>
        <w:pStyle w:val="NumberedPara"/>
      </w:pPr>
      <w:r w:rsidRPr="00B44F0F">
        <w:t>During that review, t</w:t>
      </w:r>
      <w:r w:rsidR="00375958" w:rsidRPr="00B44F0F">
        <w:t>he Commissioner told us that the Commission</w:t>
      </w:r>
      <w:r w:rsidRPr="00B44F0F">
        <w:t>'s Enquiry Service</w:t>
      </w:r>
      <w:r w:rsidR="00375958" w:rsidRPr="00B44F0F">
        <w:t xml:space="preserve"> provide</w:t>
      </w:r>
      <w:r w:rsidRPr="00B44F0F">
        <w:t>d</w:t>
      </w:r>
      <w:r w:rsidR="00375958" w:rsidRPr="00B44F0F">
        <w:t xml:space="preserve"> some support for potential complainants </w:t>
      </w:r>
      <w:r w:rsidRPr="00B44F0F">
        <w:t xml:space="preserve">by acting as a 'telephone front door' and assisting people to lodge complaints, where they may be limited in their capacity to make a written complaint. However, during </w:t>
      </w:r>
      <w:r w:rsidR="00204A01" w:rsidRPr="00B44F0F">
        <w:t>the</w:t>
      </w:r>
      <w:r w:rsidRPr="00B44F0F">
        <w:t xml:space="preserve"> 2021-22 and 2022-23</w:t>
      </w:r>
      <w:r w:rsidR="00204A01" w:rsidRPr="00B44F0F">
        <w:t xml:space="preserve"> reporting periods</w:t>
      </w:r>
      <w:r w:rsidRPr="00B44F0F">
        <w:t>, only 0.1 per cent of enquiries resulted in an Enquiry Officer drafting the complaint (a total of 9 complaints each year)</w:t>
      </w:r>
      <w:r w:rsidR="00375958" w:rsidRPr="00B44F0F">
        <w:t>.</w:t>
      </w:r>
      <w:r w:rsidRPr="00B44F0F">
        <w:rPr>
          <w:rStyle w:val="FootnoteReference"/>
        </w:rPr>
        <w:footnoteReference w:id="46"/>
      </w:r>
      <w:r w:rsidR="00375958" w:rsidRPr="00B44F0F">
        <w:t xml:space="preserve">  </w:t>
      </w:r>
    </w:p>
    <w:p w14:paraId="6EB9244D" w14:textId="3B288690" w:rsidR="00140D12" w:rsidRPr="00B44F0F" w:rsidRDefault="00140D12" w:rsidP="00375958">
      <w:pPr>
        <w:pStyle w:val="NumberedPara"/>
      </w:pPr>
      <w:r w:rsidRPr="00B44F0F">
        <w:t>O</w:t>
      </w:r>
      <w:r w:rsidR="006A1F6F" w:rsidRPr="00B44F0F">
        <w:t>n this basis, our</w:t>
      </w:r>
      <w:r w:rsidR="00375958" w:rsidRPr="00B44F0F">
        <w:t xml:space="preserve"> previous re</w:t>
      </w:r>
      <w:r w:rsidRPr="00B44F0F">
        <w:t>port</w:t>
      </w:r>
      <w:r w:rsidR="00375958" w:rsidRPr="00B44F0F">
        <w:t xml:space="preserve"> recommended that the </w:t>
      </w:r>
      <w:r w:rsidRPr="00B44F0F">
        <w:t xml:space="preserve">Commission </w:t>
      </w:r>
      <w:r w:rsidR="00375958" w:rsidRPr="00B44F0F">
        <w:t>implement accessible, trauma-informed options to support complainants who may not have the capacity to provide complaints in writing</w:t>
      </w:r>
      <w:r w:rsidRPr="00B44F0F">
        <w:t xml:space="preserve"> (Recommendation 3)</w:t>
      </w:r>
      <w:r w:rsidR="00375958" w:rsidRPr="00B44F0F">
        <w:t>.</w:t>
      </w:r>
      <w:r w:rsidR="00363454" w:rsidRPr="00B44F0F">
        <w:rPr>
          <w:rStyle w:val="FootnoteReference"/>
        </w:rPr>
        <w:footnoteReference w:id="47"/>
      </w:r>
      <w:r w:rsidR="00375958" w:rsidRPr="00B44F0F">
        <w:t xml:space="preserve"> The </w:t>
      </w:r>
      <w:r w:rsidR="00375958" w:rsidRPr="00B44F0F">
        <w:lastRenderedPageBreak/>
        <w:t xml:space="preserve">Committee is pleased </w:t>
      </w:r>
      <w:r w:rsidRPr="00B44F0F">
        <w:t xml:space="preserve">to </w:t>
      </w:r>
      <w:r w:rsidR="00204A01" w:rsidRPr="00B44F0F">
        <w:t>note</w:t>
      </w:r>
      <w:r w:rsidRPr="00B44F0F">
        <w:t xml:space="preserve"> </w:t>
      </w:r>
      <w:r w:rsidR="00375958" w:rsidRPr="00B44F0F">
        <w:t>that the Government</w:t>
      </w:r>
      <w:r w:rsidRPr="00B44F0F">
        <w:t xml:space="preserve"> supported this </w:t>
      </w:r>
      <w:r w:rsidR="00375958" w:rsidRPr="00B44F0F">
        <w:t>recommendation</w:t>
      </w:r>
      <w:r w:rsidRPr="00B44F0F">
        <w:t xml:space="preserve"> and there </w:t>
      </w:r>
      <w:r w:rsidR="00375958" w:rsidRPr="00B44F0F">
        <w:t xml:space="preserve">has </w:t>
      </w:r>
      <w:r w:rsidRPr="00B44F0F">
        <w:t>b</w:t>
      </w:r>
      <w:r w:rsidR="00375958" w:rsidRPr="00B44F0F">
        <w:t>een progress in this area.</w:t>
      </w:r>
      <w:r w:rsidRPr="00B44F0F">
        <w:rPr>
          <w:rStyle w:val="FootnoteReference"/>
        </w:rPr>
        <w:footnoteReference w:id="48"/>
      </w:r>
      <w:r w:rsidR="00375958" w:rsidRPr="00B44F0F">
        <w:t xml:space="preserve"> </w:t>
      </w:r>
    </w:p>
    <w:p w14:paraId="5613B910" w14:textId="578EFCC1" w:rsidR="00783E2B" w:rsidRPr="00B44F0F" w:rsidRDefault="006A1F6F" w:rsidP="00602783">
      <w:pPr>
        <w:pStyle w:val="NumberedPara"/>
      </w:pPr>
      <w:r w:rsidRPr="00B44F0F">
        <w:t xml:space="preserve">For example, in the context of providing trauma-informed support for birth trauma complainants, the </w:t>
      </w:r>
      <w:r w:rsidR="00375958" w:rsidRPr="00B44F0F">
        <w:t xml:space="preserve">Commission </w:t>
      </w:r>
      <w:r w:rsidR="00204A01" w:rsidRPr="00B44F0F">
        <w:t>reported</w:t>
      </w:r>
      <w:r w:rsidR="00375958" w:rsidRPr="00B44F0F">
        <w:t xml:space="preserve"> that it relocated </w:t>
      </w:r>
      <w:r w:rsidR="00204A01" w:rsidRPr="00B44F0F">
        <w:t>the</w:t>
      </w:r>
      <w:r w:rsidR="00375958" w:rsidRPr="00B44F0F">
        <w:t xml:space="preserve"> Enquiry Service to </w:t>
      </w:r>
      <w:r w:rsidR="00CA4EDF" w:rsidRPr="00B44F0F">
        <w:t>its</w:t>
      </w:r>
      <w:r w:rsidR="00375958" w:rsidRPr="00B44F0F">
        <w:t xml:space="preserve"> Assessment </w:t>
      </w:r>
      <w:r w:rsidRPr="00B44F0F">
        <w:t>D</w:t>
      </w:r>
      <w:r w:rsidR="00375958" w:rsidRPr="00B44F0F">
        <w:t>ivision</w:t>
      </w:r>
      <w:r w:rsidRPr="00B44F0F">
        <w:t xml:space="preserve"> in April 2024.</w:t>
      </w:r>
      <w:r w:rsidR="00375958" w:rsidRPr="00B44F0F">
        <w:t xml:space="preserve"> </w:t>
      </w:r>
      <w:r w:rsidRPr="00B44F0F">
        <w:t>I</w:t>
      </w:r>
      <w:r w:rsidR="00375958" w:rsidRPr="00B44F0F">
        <w:t>n the ten months since th</w:t>
      </w:r>
      <w:r w:rsidR="00204A01" w:rsidRPr="00B44F0F">
        <w:t>e</w:t>
      </w:r>
      <w:r w:rsidR="00375958" w:rsidRPr="00B44F0F">
        <w:t xml:space="preserve"> transition, 75 members of the public had been supported to </w:t>
      </w:r>
      <w:r w:rsidR="00204A01" w:rsidRPr="00B44F0F">
        <w:t>make</w:t>
      </w:r>
      <w:r w:rsidR="00375958" w:rsidRPr="00B44F0F">
        <w:t xml:space="preserve"> </w:t>
      </w:r>
      <w:r w:rsidR="00204A01" w:rsidRPr="00B44F0F">
        <w:t>a</w:t>
      </w:r>
      <w:r w:rsidR="00375958" w:rsidRPr="00B44F0F">
        <w:t xml:space="preserve"> complaint in writing, </w:t>
      </w:r>
      <w:r w:rsidRPr="00B44F0F">
        <w:t xml:space="preserve">which represented </w:t>
      </w:r>
      <w:r w:rsidR="00375958" w:rsidRPr="00B44F0F">
        <w:t xml:space="preserve">an increase </w:t>
      </w:r>
      <w:r w:rsidR="00F119E3" w:rsidRPr="00B44F0F">
        <w:t xml:space="preserve">in Commission-assisted complaints </w:t>
      </w:r>
      <w:r w:rsidR="00375958" w:rsidRPr="00B44F0F">
        <w:t>of more than 800 per cent.</w:t>
      </w:r>
      <w:r w:rsidR="00363454" w:rsidRPr="00B44F0F">
        <w:rPr>
          <w:rStyle w:val="FootnoteReference"/>
        </w:rPr>
        <w:footnoteReference w:id="49"/>
      </w:r>
      <w:r w:rsidR="00602783" w:rsidRPr="00B44F0F">
        <w:t xml:space="preserve"> The Committee is pleased to see that additional support is being provided for complainants and </w:t>
      </w:r>
      <w:r w:rsidR="00204A01" w:rsidRPr="00B44F0F">
        <w:t xml:space="preserve">considers that </w:t>
      </w:r>
      <w:r w:rsidR="00602783" w:rsidRPr="00B44F0F">
        <w:t xml:space="preserve">it is important </w:t>
      </w:r>
      <w:r w:rsidR="00204A01" w:rsidRPr="00B44F0F">
        <w:t>for</w:t>
      </w:r>
      <w:r w:rsidR="00602783" w:rsidRPr="00B44F0F">
        <w:t xml:space="preserve"> this support </w:t>
      </w:r>
      <w:r w:rsidR="00204A01" w:rsidRPr="00B44F0F">
        <w:t xml:space="preserve">to </w:t>
      </w:r>
      <w:r w:rsidR="00602783" w:rsidRPr="00B44F0F">
        <w:t>continue.</w:t>
      </w:r>
    </w:p>
    <w:p w14:paraId="56067E68" w14:textId="0F7590B3" w:rsidR="00375958" w:rsidRPr="00B44F0F" w:rsidRDefault="00204A01" w:rsidP="00375958">
      <w:pPr>
        <w:pStyle w:val="NumberedPara"/>
      </w:pPr>
      <w:r w:rsidRPr="00B44F0F">
        <w:t>During</w:t>
      </w:r>
      <w:r w:rsidR="00375958" w:rsidRPr="00B44F0F">
        <w:t xml:space="preserve"> </w:t>
      </w:r>
      <w:r w:rsidR="00140D12" w:rsidRPr="00B44F0F">
        <w:t>the</w:t>
      </w:r>
      <w:r w:rsidR="00375958" w:rsidRPr="00B44F0F">
        <w:t xml:space="preserve"> public hearing, the Committee asked </w:t>
      </w:r>
      <w:r w:rsidRPr="00B44F0F">
        <w:t>the Commissioner</w:t>
      </w:r>
      <w:r w:rsidR="00375958" w:rsidRPr="00B44F0F">
        <w:t xml:space="preserve"> about </w:t>
      </w:r>
      <w:r w:rsidRPr="00B44F0F">
        <w:t>the Commission's</w:t>
      </w:r>
      <w:r w:rsidR="00375958" w:rsidRPr="00B44F0F">
        <w:t xml:space="preserve"> work </w:t>
      </w:r>
      <w:r w:rsidRPr="00B44F0F">
        <w:t>to</w:t>
      </w:r>
      <w:r w:rsidR="00375958" w:rsidRPr="00B44F0F">
        <w:t xml:space="preserve"> </w:t>
      </w:r>
      <w:r w:rsidRPr="00B44F0F">
        <w:t>signpost</w:t>
      </w:r>
      <w:r w:rsidR="00375958" w:rsidRPr="00B44F0F">
        <w:t xml:space="preserve"> this support </w:t>
      </w:r>
      <w:r w:rsidR="00602783" w:rsidRPr="00B44F0F">
        <w:t>for</w:t>
      </w:r>
      <w:r w:rsidR="00375958" w:rsidRPr="00B44F0F">
        <w:t xml:space="preserve"> complainants on its website. At that time, the Commission’s website did not specify that it could support complainants to make complaint</w:t>
      </w:r>
      <w:r w:rsidRPr="00B44F0F">
        <w:t>s</w:t>
      </w:r>
      <w:r w:rsidR="00375958" w:rsidRPr="00B44F0F">
        <w:t xml:space="preserve"> in writing. This was particularly significant</w:t>
      </w:r>
      <w:r w:rsidRPr="00B44F0F">
        <w:t xml:space="preserve"> when considering</w:t>
      </w:r>
      <w:r w:rsidR="00375958" w:rsidRPr="00B44F0F">
        <w:t xml:space="preserve"> that there are around 270,000 website engagements each year.</w:t>
      </w:r>
      <w:r w:rsidR="00363454" w:rsidRPr="00B44F0F">
        <w:rPr>
          <w:rStyle w:val="FootnoteReference"/>
        </w:rPr>
        <w:footnoteReference w:id="50"/>
      </w:r>
    </w:p>
    <w:p w14:paraId="74C0A715" w14:textId="747E64FC" w:rsidR="00375958" w:rsidRPr="00B44F0F" w:rsidRDefault="00375958" w:rsidP="00375958">
      <w:pPr>
        <w:pStyle w:val="NumberedPara"/>
      </w:pPr>
      <w:r w:rsidRPr="00B44F0F">
        <w:t xml:space="preserve">The Committee is pleased </w:t>
      </w:r>
      <w:r w:rsidR="00D61640" w:rsidRPr="00B44F0F">
        <w:t xml:space="preserve">to note </w:t>
      </w:r>
      <w:r w:rsidRPr="00B44F0F">
        <w:t>that</w:t>
      </w:r>
      <w:r w:rsidR="00D61640" w:rsidRPr="00B44F0F">
        <w:t>,</w:t>
      </w:r>
      <w:r w:rsidRPr="00B44F0F">
        <w:t xml:space="preserve"> </w:t>
      </w:r>
      <w:r w:rsidR="00896C09" w:rsidRPr="00B44F0F">
        <w:t>following</w:t>
      </w:r>
      <w:r w:rsidRPr="00B44F0F">
        <w:t xml:space="preserve"> </w:t>
      </w:r>
      <w:r w:rsidR="00896C09" w:rsidRPr="00B44F0F">
        <w:t>our queries</w:t>
      </w:r>
      <w:r w:rsidRPr="00B44F0F">
        <w:t xml:space="preserve"> at the public hearing, the Commission has updated its website in a number of </w:t>
      </w:r>
      <w:r w:rsidR="00204A01" w:rsidRPr="00B44F0F">
        <w:t>places</w:t>
      </w:r>
      <w:r w:rsidRPr="00B44F0F">
        <w:t xml:space="preserve"> to better promote its Enquiry Service. </w:t>
      </w:r>
      <w:r w:rsidR="00896C09" w:rsidRPr="00B44F0F">
        <w:t>As</w:t>
      </w:r>
      <w:r w:rsidRPr="00B44F0F">
        <w:t xml:space="preserve"> of 1 July 2025, the Commission updated four webpages to make it clearer that</w:t>
      </w:r>
      <w:r w:rsidR="00896C09" w:rsidRPr="00B44F0F">
        <w:t xml:space="preserve"> </w:t>
      </w:r>
      <w:r w:rsidR="00204A01" w:rsidRPr="00B44F0F">
        <w:t>it</w:t>
      </w:r>
      <w:r w:rsidR="00896C09" w:rsidRPr="00B44F0F">
        <w:t xml:space="preserve"> </w:t>
      </w:r>
      <w:r w:rsidRPr="00B44F0F">
        <w:t xml:space="preserve">can assist members of the public </w:t>
      </w:r>
      <w:r w:rsidR="00204A01" w:rsidRPr="00B44F0F">
        <w:t>with writing</w:t>
      </w:r>
      <w:r w:rsidRPr="00B44F0F">
        <w:t xml:space="preserve"> a complaint</w:t>
      </w:r>
      <w:r w:rsidR="00896C09" w:rsidRPr="00B44F0F">
        <w:t>, whe</w:t>
      </w:r>
      <w:r w:rsidR="00204A01" w:rsidRPr="00B44F0F">
        <w:t>n</w:t>
      </w:r>
      <w:r w:rsidR="00896C09" w:rsidRPr="00B44F0F">
        <w:t xml:space="preserve"> </w:t>
      </w:r>
      <w:r w:rsidR="00204A01" w:rsidRPr="00B44F0F">
        <w:t xml:space="preserve">it is </w:t>
      </w:r>
      <w:r w:rsidR="00896C09" w:rsidRPr="00B44F0F">
        <w:t>appropriate</w:t>
      </w:r>
      <w:r w:rsidR="00204A01" w:rsidRPr="00B44F0F">
        <w:t xml:space="preserve"> to do so</w:t>
      </w:r>
      <w:r w:rsidRPr="00B44F0F">
        <w:t xml:space="preserve">. </w:t>
      </w:r>
      <w:r w:rsidR="00896C09" w:rsidRPr="00B44F0F">
        <w:t>Additionally, the</w:t>
      </w:r>
      <w:r w:rsidRPr="00B44F0F">
        <w:t xml:space="preserve"> Commission </w:t>
      </w:r>
      <w:r w:rsidR="00896C09" w:rsidRPr="00B44F0F">
        <w:t>advised</w:t>
      </w:r>
      <w:r w:rsidRPr="00B44F0F">
        <w:t xml:space="preserve"> that more content enhancements are planned over the next 12 months.</w:t>
      </w:r>
      <w:r w:rsidR="00363454" w:rsidRPr="00B44F0F">
        <w:rPr>
          <w:rStyle w:val="FootnoteReference"/>
        </w:rPr>
        <w:footnoteReference w:id="51"/>
      </w:r>
      <w:r w:rsidR="00896C09" w:rsidRPr="00B44F0F">
        <w:t xml:space="preserve"> The Committee welcomes the </w:t>
      </w:r>
      <w:r w:rsidR="00204A01" w:rsidRPr="00B44F0F">
        <w:t xml:space="preserve">website </w:t>
      </w:r>
      <w:r w:rsidR="00896C09" w:rsidRPr="00B44F0F">
        <w:t>updates</w:t>
      </w:r>
      <w:r w:rsidR="00783E2B" w:rsidRPr="00B44F0F">
        <w:t xml:space="preserve"> and</w:t>
      </w:r>
      <w:r w:rsidR="00204A01" w:rsidRPr="00B44F0F">
        <w:t xml:space="preserve"> hopes that they will result in enhanced services to complainants</w:t>
      </w:r>
      <w:r w:rsidR="00896C09" w:rsidRPr="00B44F0F">
        <w:t>.</w:t>
      </w:r>
    </w:p>
    <w:p w14:paraId="3C54B126" w14:textId="3F0F0C71" w:rsidR="001A2249" w:rsidRPr="00B44F0F" w:rsidRDefault="001A2249" w:rsidP="001A2249">
      <w:pPr>
        <w:pStyle w:val="SubHeading1"/>
      </w:pPr>
      <w:bookmarkStart w:id="152" w:name="_Toc206160300"/>
      <w:bookmarkStart w:id="153" w:name="_Toc209606376"/>
      <w:r w:rsidRPr="00B44F0F">
        <w:t>Engagement with First Nations communities</w:t>
      </w:r>
      <w:bookmarkEnd w:id="152"/>
      <w:bookmarkEnd w:id="153"/>
      <w:r w:rsidRPr="00B44F0F">
        <w:t>  </w:t>
      </w:r>
    </w:p>
    <w:p w14:paraId="6BB0DFEE" w14:textId="0F5E1E11" w:rsidR="00A52827" w:rsidRPr="00B44F0F" w:rsidRDefault="0048538C" w:rsidP="00A52827">
      <w:pPr>
        <w:pStyle w:val="SubHeading2"/>
      </w:pPr>
      <w:bookmarkStart w:id="154" w:name="_Toc206160301"/>
      <w:r w:rsidRPr="00B44F0F">
        <w:t xml:space="preserve">The Commission's </w:t>
      </w:r>
      <w:r w:rsidR="00A52827" w:rsidRPr="00B44F0F">
        <w:t>Reconciliation Action Plan</w:t>
      </w:r>
      <w:r w:rsidRPr="00B44F0F">
        <w:t xml:space="preserve"> </w:t>
      </w:r>
      <w:r w:rsidR="00E725AA" w:rsidRPr="00B44F0F">
        <w:t>seeks to provide a framework for First Nations engagement</w:t>
      </w:r>
      <w:bookmarkEnd w:id="154"/>
    </w:p>
    <w:p w14:paraId="7B8B9469" w14:textId="77777777" w:rsidR="00A52827" w:rsidRPr="00B44F0F" w:rsidRDefault="00A52827" w:rsidP="00A52827">
      <w:pPr>
        <w:pStyle w:val="RecHeading"/>
        <w:numPr>
          <w:ilvl w:val="0"/>
          <w:numId w:val="0"/>
        </w:numPr>
        <w:ind w:left="955"/>
      </w:pPr>
      <w:bookmarkStart w:id="155" w:name="_Toc210122321"/>
      <w:r w:rsidRPr="00B44F0F">
        <w:t>Finding 7</w:t>
      </w:r>
      <w:bookmarkEnd w:id="155"/>
    </w:p>
    <w:p w14:paraId="34C9702A" w14:textId="30653EAD" w:rsidR="00A52827" w:rsidRPr="00B44F0F" w:rsidRDefault="00A52827" w:rsidP="00A52827">
      <w:pPr>
        <w:pStyle w:val="RecBodyText"/>
      </w:pPr>
      <w:bookmarkStart w:id="156" w:name="_Toc208930960"/>
      <w:bookmarkStart w:id="157" w:name="_Toc209000871"/>
      <w:bookmarkStart w:id="158" w:name="_Toc209001407"/>
      <w:bookmarkStart w:id="159" w:name="_Toc209514456"/>
      <w:bookmarkStart w:id="160" w:name="_Toc209606438"/>
      <w:bookmarkStart w:id="161" w:name="_Toc209627889"/>
      <w:bookmarkStart w:id="162" w:name="_Toc210122322"/>
      <w:r w:rsidRPr="00B44F0F">
        <w:t xml:space="preserve">The Health Care Complaints Commission's Reconciliation Action Plan was launched in 2025, </w:t>
      </w:r>
      <w:r w:rsidR="00204A01" w:rsidRPr="00B44F0F">
        <w:t xml:space="preserve">however, it </w:t>
      </w:r>
      <w:r w:rsidRPr="00B44F0F">
        <w:t>is</w:t>
      </w:r>
      <w:r w:rsidR="00E725AA" w:rsidRPr="00B44F0F">
        <w:t xml:space="preserve"> at an</w:t>
      </w:r>
      <w:r w:rsidRPr="00B44F0F">
        <w:t xml:space="preserve"> initial stage </w:t>
      </w:r>
      <w:r w:rsidR="00E725AA" w:rsidRPr="00B44F0F">
        <w:t xml:space="preserve">of the reconciliation pathway </w:t>
      </w:r>
      <w:r w:rsidRPr="00B44F0F">
        <w:t xml:space="preserve">and is not as mature as other public sector </w:t>
      </w:r>
      <w:r w:rsidR="00204A01" w:rsidRPr="00B44F0F">
        <w:t>agencies</w:t>
      </w:r>
      <w:r w:rsidRPr="00B44F0F">
        <w:t>' plans.</w:t>
      </w:r>
      <w:bookmarkEnd w:id="156"/>
      <w:bookmarkEnd w:id="157"/>
      <w:bookmarkEnd w:id="158"/>
      <w:bookmarkEnd w:id="159"/>
      <w:bookmarkEnd w:id="160"/>
      <w:bookmarkEnd w:id="161"/>
      <w:bookmarkEnd w:id="162"/>
      <w:r w:rsidRPr="00B44F0F">
        <w:t> </w:t>
      </w:r>
    </w:p>
    <w:p w14:paraId="2EE0C404" w14:textId="75A5A953" w:rsidR="00A52827" w:rsidRPr="00B44F0F" w:rsidRDefault="00A52827" w:rsidP="00A52827">
      <w:pPr>
        <w:pStyle w:val="NumberedPara"/>
        <w:rPr>
          <w:rStyle w:val="normaltextrun"/>
        </w:rPr>
      </w:pPr>
      <w:r w:rsidRPr="00B44F0F">
        <w:t xml:space="preserve">The annual report notes the development of </w:t>
      </w:r>
      <w:r w:rsidR="00204A01" w:rsidRPr="00B44F0F">
        <w:t>the Commission's</w:t>
      </w:r>
      <w:r w:rsidRPr="00B44F0F">
        <w:t xml:space="preserve"> Reconciliation Action Plan</w:t>
      </w:r>
      <w:r w:rsidR="00530485" w:rsidRPr="00B44F0F">
        <w:t xml:space="preserve">, which </w:t>
      </w:r>
      <w:r w:rsidR="0039749D">
        <w:t xml:space="preserve">it says </w:t>
      </w:r>
      <w:r w:rsidR="00530485" w:rsidRPr="00B44F0F">
        <w:t xml:space="preserve">will help provide a </w:t>
      </w:r>
      <w:r w:rsidR="005120FF">
        <w:t>'</w:t>
      </w:r>
      <w:r w:rsidR="00530485" w:rsidRPr="00B44F0F">
        <w:t>culturally safe workplace' for First Nations staff and 'provide a framework for ongoing engagement and support' for First Nations communities</w:t>
      </w:r>
      <w:r w:rsidRPr="00B44F0F">
        <w:t>.</w:t>
      </w:r>
      <w:r w:rsidRPr="00B44F0F">
        <w:rPr>
          <w:rStyle w:val="FootnoteReference"/>
        </w:rPr>
        <w:footnoteReference w:id="52"/>
      </w:r>
      <w:r w:rsidRPr="00B44F0F">
        <w:t xml:space="preserve"> </w:t>
      </w:r>
      <w:r w:rsidR="001C23A9" w:rsidRPr="00B44F0F">
        <w:t xml:space="preserve">During </w:t>
      </w:r>
      <w:r w:rsidR="00204A01" w:rsidRPr="00B44F0F">
        <w:t>the</w:t>
      </w:r>
      <w:r w:rsidR="001C23A9" w:rsidRPr="00B44F0F">
        <w:t xml:space="preserve"> public hearing, we</w:t>
      </w:r>
      <w:r w:rsidRPr="00B44F0F">
        <w:t xml:space="preserve"> heard that t</w:t>
      </w:r>
      <w:r w:rsidRPr="00B44F0F">
        <w:rPr>
          <w:rStyle w:val="normaltextrun"/>
        </w:rPr>
        <w:t xml:space="preserve">he </w:t>
      </w:r>
      <w:r w:rsidRPr="00B44F0F">
        <w:rPr>
          <w:rStyle w:val="normaltextrun"/>
        </w:rPr>
        <w:lastRenderedPageBreak/>
        <w:t xml:space="preserve">Commission launched </w:t>
      </w:r>
      <w:r w:rsidR="001C23A9" w:rsidRPr="00B44F0F">
        <w:rPr>
          <w:rStyle w:val="normaltextrun"/>
        </w:rPr>
        <w:t>its Reconciliation Action</w:t>
      </w:r>
      <w:r w:rsidRPr="00B44F0F">
        <w:rPr>
          <w:rStyle w:val="normaltextrun"/>
        </w:rPr>
        <w:t xml:space="preserve"> Plan </w:t>
      </w:r>
      <w:r w:rsidR="001C23A9" w:rsidRPr="00B44F0F">
        <w:rPr>
          <w:rStyle w:val="normaltextrun"/>
        </w:rPr>
        <w:t xml:space="preserve">on 3 June 2025, </w:t>
      </w:r>
      <w:r w:rsidR="00530485" w:rsidRPr="00B44F0F">
        <w:rPr>
          <w:rStyle w:val="normaltextrun"/>
        </w:rPr>
        <w:t>as</w:t>
      </w:r>
      <w:r w:rsidRPr="00B44F0F">
        <w:rPr>
          <w:rStyle w:val="normaltextrun"/>
        </w:rPr>
        <w:t xml:space="preserve"> part of Reconciliation Week.</w:t>
      </w:r>
      <w:r w:rsidRPr="00B44F0F">
        <w:rPr>
          <w:rStyle w:val="FootnoteReference"/>
        </w:rPr>
        <w:footnoteReference w:id="53"/>
      </w:r>
    </w:p>
    <w:p w14:paraId="4566BF7E" w14:textId="513021FB" w:rsidR="00C11411" w:rsidRPr="00B44F0F" w:rsidRDefault="00530485" w:rsidP="00C11411">
      <w:pPr>
        <w:pStyle w:val="NumberedPara"/>
        <w:rPr>
          <w:rStyle w:val="normaltextrun"/>
        </w:rPr>
      </w:pPr>
      <w:r w:rsidRPr="00B44F0F">
        <w:rPr>
          <w:rStyle w:val="normaltextrun"/>
        </w:rPr>
        <w:t>The Commissioner told us that t</w:t>
      </w:r>
      <w:r w:rsidR="00A52827" w:rsidRPr="00B44F0F">
        <w:rPr>
          <w:rStyle w:val="normaltextrun"/>
        </w:rPr>
        <w:t xml:space="preserve">he Plan is currently </w:t>
      </w:r>
      <w:r w:rsidR="00C11411" w:rsidRPr="00B44F0F">
        <w:rPr>
          <w:rStyle w:val="normaltextrun"/>
        </w:rPr>
        <w:t>at</w:t>
      </w:r>
      <w:r w:rsidR="00A52827" w:rsidRPr="00B44F0F">
        <w:rPr>
          <w:rStyle w:val="normaltextrun"/>
        </w:rPr>
        <w:t xml:space="preserve"> the ‘reflect’ stage</w:t>
      </w:r>
      <w:r w:rsidR="00C11411" w:rsidRPr="00B44F0F">
        <w:rPr>
          <w:rStyle w:val="normaltextrun"/>
        </w:rPr>
        <w:t>, which is the first stage of the reconciliation pathway</w:t>
      </w:r>
      <w:r w:rsidR="00A52827" w:rsidRPr="00B44F0F">
        <w:rPr>
          <w:rStyle w:val="normaltextrun"/>
        </w:rPr>
        <w:t xml:space="preserve">. </w:t>
      </w:r>
      <w:r w:rsidR="0048538C" w:rsidRPr="00B44F0F">
        <w:rPr>
          <w:rStyle w:val="normaltextrun"/>
        </w:rPr>
        <w:t>He</w:t>
      </w:r>
      <w:r w:rsidR="00C11411" w:rsidRPr="00B44F0F">
        <w:rPr>
          <w:rStyle w:val="normaltextrun"/>
        </w:rPr>
        <w:t xml:space="preserve"> noted that a lot of the initial work will </w:t>
      </w:r>
      <w:r w:rsidR="00204A01" w:rsidRPr="00B44F0F">
        <w:rPr>
          <w:rStyle w:val="normaltextrun"/>
        </w:rPr>
        <w:t xml:space="preserve">centre on the Commission's </w:t>
      </w:r>
      <w:r w:rsidR="00C11411" w:rsidRPr="00B44F0F">
        <w:rPr>
          <w:rStyle w:val="normaltextrun"/>
        </w:rPr>
        <w:t xml:space="preserve"> understanding and capability across the </w:t>
      </w:r>
      <w:r w:rsidR="00204A01" w:rsidRPr="00B44F0F">
        <w:rPr>
          <w:rStyle w:val="normaltextrun"/>
        </w:rPr>
        <w:t>agency</w:t>
      </w:r>
      <w:r w:rsidR="00C11411" w:rsidRPr="00B44F0F">
        <w:rPr>
          <w:rStyle w:val="normaltextrun"/>
        </w:rPr>
        <w:t xml:space="preserve"> so that </w:t>
      </w:r>
      <w:r w:rsidR="00204A01" w:rsidRPr="00B44F0F">
        <w:rPr>
          <w:rStyle w:val="normaltextrun"/>
        </w:rPr>
        <w:t>staff are</w:t>
      </w:r>
      <w:r w:rsidR="00C11411" w:rsidRPr="00B44F0F">
        <w:rPr>
          <w:rStyle w:val="normaltextrun"/>
        </w:rPr>
        <w:t xml:space="preserve"> ‘properly skilled and capable’ to engage with First Nations communities. Although the Plan has been a work-in-progress for almost five years, the Commissioner acknowledged that the plan </w:t>
      </w:r>
      <w:r w:rsidR="00204A01" w:rsidRPr="00B44F0F">
        <w:rPr>
          <w:rStyle w:val="normaltextrun"/>
        </w:rPr>
        <w:t>represents</w:t>
      </w:r>
      <w:r w:rsidR="00C11411" w:rsidRPr="00B44F0F">
        <w:rPr>
          <w:rStyle w:val="normaltextrun"/>
        </w:rPr>
        <w:t xml:space="preserve"> a 'starting line', not a finish line.</w:t>
      </w:r>
      <w:r w:rsidR="00C11411" w:rsidRPr="00B44F0F">
        <w:rPr>
          <w:rStyle w:val="FootnoteReference"/>
        </w:rPr>
        <w:t xml:space="preserve"> </w:t>
      </w:r>
      <w:r w:rsidR="00C11411" w:rsidRPr="00B44F0F">
        <w:rPr>
          <w:rStyle w:val="FootnoteReference"/>
        </w:rPr>
        <w:footnoteReference w:id="54"/>
      </w:r>
    </w:p>
    <w:p w14:paraId="65A0036E" w14:textId="2A91B1D9" w:rsidR="00A52827" w:rsidRPr="00B44F0F" w:rsidRDefault="00AF3B03" w:rsidP="00C11411">
      <w:pPr>
        <w:pStyle w:val="NumberedPara"/>
      </w:pPr>
      <w:r w:rsidRPr="00B44F0F">
        <w:rPr>
          <w:rStyle w:val="normaltextrun"/>
        </w:rPr>
        <w:t>The Committee notes that the Commission's e</w:t>
      </w:r>
      <w:r w:rsidR="003F635A" w:rsidRPr="00B44F0F">
        <w:rPr>
          <w:rStyle w:val="normaltextrun"/>
        </w:rPr>
        <w:t>ngagement with First Nations communities has been a concern for some time and it is disappointing that progress has been slow.</w:t>
      </w:r>
      <w:r w:rsidR="00C9781F" w:rsidRPr="00B44F0F">
        <w:rPr>
          <w:rStyle w:val="normaltextrun"/>
        </w:rPr>
        <w:t xml:space="preserve"> </w:t>
      </w:r>
      <w:r w:rsidRPr="00B44F0F">
        <w:rPr>
          <w:rStyle w:val="normaltextrun"/>
        </w:rPr>
        <w:t>We recognise</w:t>
      </w:r>
      <w:r w:rsidR="00C11411" w:rsidRPr="00B44F0F">
        <w:rPr>
          <w:rStyle w:val="normaltextrun"/>
        </w:rPr>
        <w:t xml:space="preserve"> </w:t>
      </w:r>
      <w:r w:rsidR="00A52827" w:rsidRPr="00B44F0F">
        <w:rPr>
          <w:rStyle w:val="normaltextrun"/>
        </w:rPr>
        <w:t xml:space="preserve">that </w:t>
      </w:r>
      <w:r w:rsidR="00C11411" w:rsidRPr="00B44F0F">
        <w:rPr>
          <w:rStyle w:val="normaltextrun"/>
        </w:rPr>
        <w:t>the launch of the Plan</w:t>
      </w:r>
      <w:r w:rsidR="00A52827" w:rsidRPr="00B44F0F">
        <w:rPr>
          <w:rStyle w:val="normaltextrun"/>
        </w:rPr>
        <w:t xml:space="preserve"> is an important step in the</w:t>
      </w:r>
      <w:r w:rsidR="00C11411" w:rsidRPr="00B44F0F">
        <w:rPr>
          <w:rStyle w:val="normaltextrun"/>
        </w:rPr>
        <w:t xml:space="preserve"> reconciliation</w:t>
      </w:r>
      <w:r w:rsidR="00A52827" w:rsidRPr="00B44F0F">
        <w:rPr>
          <w:rStyle w:val="normaltextrun"/>
        </w:rPr>
        <w:t xml:space="preserve"> process</w:t>
      </w:r>
      <w:r w:rsidR="00530485" w:rsidRPr="00B44F0F">
        <w:rPr>
          <w:rStyle w:val="normaltextrun"/>
        </w:rPr>
        <w:t xml:space="preserve">, </w:t>
      </w:r>
      <w:r w:rsidR="00A52827" w:rsidRPr="00B44F0F">
        <w:rPr>
          <w:rStyle w:val="normaltextrun"/>
        </w:rPr>
        <w:t xml:space="preserve">and </w:t>
      </w:r>
      <w:r w:rsidR="00530485" w:rsidRPr="00B44F0F">
        <w:rPr>
          <w:rStyle w:val="normaltextrun"/>
        </w:rPr>
        <w:t xml:space="preserve">we </w:t>
      </w:r>
      <w:r w:rsidR="00A52827" w:rsidRPr="00B44F0F">
        <w:rPr>
          <w:rStyle w:val="normaltextrun"/>
        </w:rPr>
        <w:t>welcome the Commission’s work get</w:t>
      </w:r>
      <w:r w:rsidR="00204A01" w:rsidRPr="00B44F0F">
        <w:rPr>
          <w:rStyle w:val="normaltextrun"/>
        </w:rPr>
        <w:t>ting</w:t>
      </w:r>
      <w:r w:rsidR="00A52827" w:rsidRPr="00B44F0F">
        <w:rPr>
          <w:rStyle w:val="normaltextrun"/>
        </w:rPr>
        <w:t xml:space="preserve"> to this stage. However</w:t>
      </w:r>
      <w:r w:rsidR="00530485" w:rsidRPr="00B44F0F">
        <w:rPr>
          <w:rStyle w:val="normaltextrun"/>
        </w:rPr>
        <w:t xml:space="preserve">, </w:t>
      </w:r>
      <w:r w:rsidR="00C11411" w:rsidRPr="00B44F0F">
        <w:rPr>
          <w:rStyle w:val="normaltextrun"/>
        </w:rPr>
        <w:t xml:space="preserve">we note that the Commission is well behind </w:t>
      </w:r>
      <w:r w:rsidR="00A52827" w:rsidRPr="00B44F0F">
        <w:rPr>
          <w:rStyle w:val="normaltextrun"/>
        </w:rPr>
        <w:t xml:space="preserve">other </w:t>
      </w:r>
      <w:r w:rsidR="00C11411" w:rsidRPr="00B44F0F">
        <w:rPr>
          <w:rStyle w:val="normaltextrun"/>
        </w:rPr>
        <w:t xml:space="preserve">public sector </w:t>
      </w:r>
      <w:r w:rsidR="00204A01" w:rsidRPr="00B44F0F">
        <w:rPr>
          <w:rStyle w:val="normaltextrun"/>
        </w:rPr>
        <w:t>agencies in terms of engaging with First Nations Communities and progressing a mature Reconciliation Action Plan</w:t>
      </w:r>
      <w:r w:rsidR="00C11411" w:rsidRPr="00B44F0F">
        <w:rPr>
          <w:rStyle w:val="normaltextrun"/>
        </w:rPr>
        <w:t xml:space="preserve">. The implications of this can be seen in the recruitment and retention of Aboriginal staff, </w:t>
      </w:r>
      <w:r w:rsidR="00204A01" w:rsidRPr="00B44F0F">
        <w:rPr>
          <w:rStyle w:val="normaltextrun"/>
        </w:rPr>
        <w:t>which is examined in the following paragraphs</w:t>
      </w:r>
      <w:r w:rsidR="00C9781F" w:rsidRPr="00B44F0F">
        <w:rPr>
          <w:rStyle w:val="normaltextrun"/>
        </w:rPr>
        <w:t>.</w:t>
      </w:r>
    </w:p>
    <w:p w14:paraId="51D49549" w14:textId="43F4CB07" w:rsidR="009A466D" w:rsidRPr="00B44F0F" w:rsidRDefault="00EF7CD8" w:rsidP="009A466D">
      <w:pPr>
        <w:pStyle w:val="SubHeading2"/>
      </w:pPr>
      <w:bookmarkStart w:id="163" w:name="_Toc206160302"/>
      <w:r w:rsidRPr="00B44F0F">
        <w:t xml:space="preserve">The proportion of </w:t>
      </w:r>
      <w:r w:rsidR="00C11411" w:rsidRPr="00B44F0F">
        <w:t>Aboriginal-identified</w:t>
      </w:r>
      <w:r w:rsidR="009A466D" w:rsidRPr="00B44F0F">
        <w:t xml:space="preserve"> </w:t>
      </w:r>
      <w:r w:rsidR="00C52E5E" w:rsidRPr="00B44F0F">
        <w:t>s</w:t>
      </w:r>
      <w:r w:rsidR="009A466D" w:rsidRPr="00B44F0F">
        <w:t>taff</w:t>
      </w:r>
      <w:r w:rsidRPr="00B44F0F">
        <w:t xml:space="preserve"> does not align with </w:t>
      </w:r>
      <w:r w:rsidR="006144AB" w:rsidRPr="00B44F0F">
        <w:t xml:space="preserve">community </w:t>
      </w:r>
      <w:r w:rsidRPr="00B44F0F">
        <w:t>expectations of the government workforce</w:t>
      </w:r>
      <w:bookmarkEnd w:id="163"/>
    </w:p>
    <w:p w14:paraId="2AB621D5" w14:textId="03F46508" w:rsidR="009A466D" w:rsidRPr="00B44F0F" w:rsidRDefault="009A466D" w:rsidP="009A466D">
      <w:pPr>
        <w:pStyle w:val="RecHeading"/>
        <w:numPr>
          <w:ilvl w:val="0"/>
          <w:numId w:val="0"/>
        </w:numPr>
        <w:ind w:left="955"/>
      </w:pPr>
      <w:bookmarkStart w:id="164" w:name="_Toc210122323"/>
      <w:r w:rsidRPr="00B44F0F">
        <w:t>Finding 8</w:t>
      </w:r>
      <w:bookmarkEnd w:id="164"/>
    </w:p>
    <w:p w14:paraId="283CA36D" w14:textId="77777777" w:rsidR="009A466D" w:rsidRPr="00B44F0F" w:rsidRDefault="009A466D" w:rsidP="009A466D">
      <w:pPr>
        <w:pStyle w:val="RecBodyText"/>
      </w:pPr>
      <w:bookmarkStart w:id="165" w:name="_Toc203138795"/>
      <w:bookmarkStart w:id="166" w:name="_Toc203138927"/>
      <w:bookmarkStart w:id="167" w:name="_Toc208930962"/>
      <w:bookmarkStart w:id="168" w:name="_Toc209000873"/>
      <w:bookmarkStart w:id="169" w:name="_Toc209001409"/>
      <w:bookmarkStart w:id="170" w:name="_Toc209514458"/>
      <w:bookmarkStart w:id="171" w:name="_Toc209606440"/>
      <w:bookmarkStart w:id="172" w:name="_Toc209627891"/>
      <w:bookmarkStart w:id="173" w:name="_Toc210122324"/>
      <w:r w:rsidRPr="00B44F0F">
        <w:t>Of the 140 FTE staff of the Health Care Complaints Commission, only one staff member identifies as Aboriginal.</w:t>
      </w:r>
      <w:bookmarkEnd w:id="165"/>
      <w:bookmarkEnd w:id="166"/>
      <w:bookmarkEnd w:id="167"/>
      <w:bookmarkEnd w:id="168"/>
      <w:bookmarkEnd w:id="169"/>
      <w:bookmarkEnd w:id="170"/>
      <w:bookmarkEnd w:id="171"/>
      <w:bookmarkEnd w:id="172"/>
      <w:bookmarkEnd w:id="173"/>
      <w:r w:rsidRPr="00B44F0F">
        <w:t>  </w:t>
      </w:r>
    </w:p>
    <w:p w14:paraId="3956452B" w14:textId="15FD3D36" w:rsidR="009A466D" w:rsidRPr="00B44F0F" w:rsidRDefault="009A466D" w:rsidP="009A466D">
      <w:pPr>
        <w:pStyle w:val="RecHeading"/>
        <w:numPr>
          <w:ilvl w:val="0"/>
          <w:numId w:val="0"/>
        </w:numPr>
        <w:ind w:left="955"/>
      </w:pPr>
      <w:bookmarkStart w:id="174" w:name="_Toc210122325"/>
      <w:r w:rsidRPr="00B44F0F">
        <w:t xml:space="preserve">Recommendation </w:t>
      </w:r>
      <w:r w:rsidR="00692694">
        <w:t>7</w:t>
      </w:r>
      <w:bookmarkEnd w:id="174"/>
      <w:r w:rsidRPr="00B44F0F">
        <w:t xml:space="preserve"> </w:t>
      </w:r>
    </w:p>
    <w:p w14:paraId="3DA861C8" w14:textId="60767F71" w:rsidR="009A466D" w:rsidRPr="00B44F0F" w:rsidRDefault="009A466D" w:rsidP="009A466D">
      <w:pPr>
        <w:pStyle w:val="RecBodyText"/>
      </w:pPr>
      <w:bookmarkStart w:id="175" w:name="_Toc203138797"/>
      <w:bookmarkStart w:id="176" w:name="_Toc203138929"/>
      <w:bookmarkStart w:id="177" w:name="_Toc208930964"/>
      <w:bookmarkStart w:id="178" w:name="_Toc209000875"/>
      <w:bookmarkStart w:id="179" w:name="_Toc209001411"/>
      <w:bookmarkStart w:id="180" w:name="_Toc209514460"/>
      <w:bookmarkStart w:id="181" w:name="_Toc209606442"/>
      <w:bookmarkStart w:id="182" w:name="_Toc209627893"/>
      <w:bookmarkStart w:id="183" w:name="_Toc210122326"/>
      <w:r w:rsidRPr="00B44F0F">
        <w:t>That the Health Care Complaints Commission report back to the Committee by the end of 2025 on actions it is taking to increase the number of Aboriginal-identified staff</w:t>
      </w:r>
      <w:r w:rsidR="006144AB" w:rsidRPr="00B44F0F">
        <w:t xml:space="preserve"> working</w:t>
      </w:r>
      <w:r w:rsidRPr="00B44F0F">
        <w:t xml:space="preserve"> in the Commission to meet the NSW Government's </w:t>
      </w:r>
      <w:r w:rsidR="00195087">
        <w:t xml:space="preserve">benchmark of at least </w:t>
      </w:r>
      <w:r w:rsidRPr="00B44F0F">
        <w:t xml:space="preserve">3 per cent. This should include consideration of targeted recruitment for roles that </w:t>
      </w:r>
      <w:r w:rsidR="006144AB" w:rsidRPr="00B44F0F">
        <w:t xml:space="preserve">involve </w:t>
      </w:r>
      <w:r w:rsidRPr="00B44F0F">
        <w:t>work with First Nations communities. Progress in recruiting to this target should also be reported on in the 2024-25 annual report.</w:t>
      </w:r>
      <w:bookmarkEnd w:id="175"/>
      <w:bookmarkEnd w:id="176"/>
      <w:bookmarkEnd w:id="177"/>
      <w:bookmarkEnd w:id="178"/>
      <w:bookmarkEnd w:id="179"/>
      <w:bookmarkEnd w:id="180"/>
      <w:bookmarkEnd w:id="181"/>
      <w:bookmarkEnd w:id="182"/>
      <w:bookmarkEnd w:id="183"/>
      <w:r w:rsidRPr="00B44F0F">
        <w:t> </w:t>
      </w:r>
    </w:p>
    <w:p w14:paraId="0EB6CABA" w14:textId="2C75C9D3" w:rsidR="00C52E5E" w:rsidRPr="00B44F0F" w:rsidRDefault="00602783" w:rsidP="00A52827">
      <w:pPr>
        <w:pStyle w:val="NumberedPara"/>
      </w:pPr>
      <w:r w:rsidRPr="00B44F0F">
        <w:t>During our review</w:t>
      </w:r>
      <w:r w:rsidR="009A466D" w:rsidRPr="00B44F0F">
        <w:t xml:space="preserve">, </w:t>
      </w:r>
      <w:r w:rsidR="001E7681" w:rsidRPr="00B44F0F">
        <w:t>we found</w:t>
      </w:r>
      <w:r w:rsidR="00C52E5E" w:rsidRPr="00B44F0F">
        <w:t xml:space="preserve"> that </w:t>
      </w:r>
      <w:r w:rsidR="009A466D" w:rsidRPr="00B44F0F">
        <w:t xml:space="preserve">only one </w:t>
      </w:r>
      <w:r w:rsidR="006144AB" w:rsidRPr="00B44F0F">
        <w:t xml:space="preserve">current Commission </w:t>
      </w:r>
      <w:r w:rsidR="009A466D" w:rsidRPr="00B44F0F">
        <w:t xml:space="preserve">staff member identified as Aboriginal. Across the NSW public sector, there is a </w:t>
      </w:r>
      <w:r w:rsidR="00195087">
        <w:t xml:space="preserve">currently a benchmark of at least </w:t>
      </w:r>
      <w:r w:rsidR="009A466D" w:rsidRPr="00B44F0F">
        <w:t xml:space="preserve">3 per cent </w:t>
      </w:r>
      <w:r w:rsidR="009A21BB">
        <w:t xml:space="preserve">of </w:t>
      </w:r>
      <w:r w:rsidR="009A466D" w:rsidRPr="00B44F0F">
        <w:t xml:space="preserve">Aboriginal </w:t>
      </w:r>
      <w:r w:rsidR="00195087">
        <w:t>representation at all non-executive levels</w:t>
      </w:r>
      <w:r w:rsidR="009A466D" w:rsidRPr="00B44F0F">
        <w:t>.</w:t>
      </w:r>
      <w:r w:rsidR="00363454" w:rsidRPr="00B44F0F">
        <w:rPr>
          <w:rStyle w:val="FootnoteReference"/>
        </w:rPr>
        <w:footnoteReference w:id="55"/>
      </w:r>
      <w:r w:rsidR="009A466D" w:rsidRPr="00B44F0F">
        <w:t xml:space="preserve"> The Committee would like to</w:t>
      </w:r>
      <w:r w:rsidR="007352C2" w:rsidRPr="00B44F0F">
        <w:t xml:space="preserve"> see</w:t>
      </w:r>
      <w:r w:rsidR="009A466D" w:rsidRPr="00B44F0F">
        <w:t xml:space="preserve"> the </w:t>
      </w:r>
      <w:r w:rsidRPr="00B44F0F">
        <w:t xml:space="preserve">Commission </w:t>
      </w:r>
      <w:r w:rsidR="006144AB" w:rsidRPr="00B44F0F">
        <w:t>working to</w:t>
      </w:r>
      <w:r w:rsidR="009A466D" w:rsidRPr="00B44F0F">
        <w:t xml:space="preserve"> address this, and </w:t>
      </w:r>
      <w:r w:rsidRPr="00B44F0F">
        <w:t xml:space="preserve">recommends that </w:t>
      </w:r>
      <w:r w:rsidR="009A466D" w:rsidRPr="00B44F0F">
        <w:t>the Commission report back to the Committee on the action</w:t>
      </w:r>
      <w:r w:rsidR="006144AB" w:rsidRPr="00B44F0F">
        <w:t>s</w:t>
      </w:r>
      <w:r w:rsidR="009A466D" w:rsidRPr="00B44F0F">
        <w:t xml:space="preserve"> it is taking </w:t>
      </w:r>
      <w:r w:rsidRPr="00B44F0F">
        <w:t xml:space="preserve">to increase the number of Aboriginal-identified </w:t>
      </w:r>
      <w:r w:rsidR="006144AB" w:rsidRPr="00B44F0F">
        <w:t xml:space="preserve">people on its </w:t>
      </w:r>
      <w:r w:rsidRPr="00B44F0F">
        <w:t>staff</w:t>
      </w:r>
      <w:r w:rsidR="009A466D" w:rsidRPr="00B44F0F">
        <w:t xml:space="preserve">. </w:t>
      </w:r>
    </w:p>
    <w:p w14:paraId="6B3BC604" w14:textId="49DA72D3" w:rsidR="009A466D" w:rsidRPr="00B44F0F" w:rsidRDefault="009A466D" w:rsidP="009A466D">
      <w:pPr>
        <w:pStyle w:val="NumberedPara"/>
      </w:pPr>
      <w:r w:rsidRPr="00B44F0F">
        <w:lastRenderedPageBreak/>
        <w:t xml:space="preserve">The Commissioner’s foreword to the annual report </w:t>
      </w:r>
      <w:r w:rsidR="006144AB" w:rsidRPr="00B44F0F">
        <w:t>noted</w:t>
      </w:r>
      <w:r w:rsidR="00D64DB2" w:rsidRPr="00B44F0F">
        <w:t xml:space="preserve"> </w:t>
      </w:r>
      <w:r w:rsidRPr="00B44F0F">
        <w:t>a number of work streams related to First Nations communities</w:t>
      </w:r>
      <w:r w:rsidR="006144AB" w:rsidRPr="00B44F0F">
        <w:t>,</w:t>
      </w:r>
      <w:r w:rsidRPr="00B44F0F">
        <w:t xml:space="preserve"> </w:t>
      </w:r>
      <w:r w:rsidR="006144AB" w:rsidRPr="00B44F0F">
        <w:t>as well as</w:t>
      </w:r>
      <w:r w:rsidRPr="00B44F0F">
        <w:t xml:space="preserve"> a ‘commitment to working with First Nations communities, </w:t>
      </w:r>
      <w:r w:rsidR="006144AB" w:rsidRPr="00B44F0F">
        <w:t xml:space="preserve">[and] </w:t>
      </w:r>
      <w:r w:rsidRPr="00B44F0F">
        <w:t>ensuring that [its] operations and workplace environments are culturally safe and responsive to the needs of Aboriginal and Torres Strait Islander peoples.’</w:t>
      </w:r>
      <w:r w:rsidR="00363454" w:rsidRPr="00B44F0F">
        <w:rPr>
          <w:rStyle w:val="FootnoteReference"/>
        </w:rPr>
        <w:footnoteReference w:id="56"/>
      </w:r>
      <w:r w:rsidRPr="00B44F0F">
        <w:t xml:space="preserve"> </w:t>
      </w:r>
    </w:p>
    <w:p w14:paraId="5857D74B" w14:textId="4680DFFA" w:rsidR="00C52E5E" w:rsidRPr="00B44F0F" w:rsidRDefault="00C52E5E" w:rsidP="00C52E5E">
      <w:pPr>
        <w:pStyle w:val="NumberedPara"/>
      </w:pPr>
      <w:r w:rsidRPr="00B44F0F">
        <w:t xml:space="preserve">Additionally, </w:t>
      </w:r>
      <w:r w:rsidR="00C55CAD" w:rsidRPr="00B44F0F">
        <w:t xml:space="preserve">a number of </w:t>
      </w:r>
      <w:r w:rsidRPr="00B44F0F">
        <w:t>activities in relation to First Nations communities</w:t>
      </w:r>
      <w:r w:rsidR="006144AB" w:rsidRPr="00B44F0F">
        <w:t xml:space="preserve"> were noted in the body of the annual report</w:t>
      </w:r>
      <w:r w:rsidR="00C55CAD" w:rsidRPr="00B44F0F">
        <w:t>. For example, during the reporting period the Commission</w:t>
      </w:r>
      <w:r w:rsidRPr="00B44F0F">
        <w:t>:</w:t>
      </w:r>
    </w:p>
    <w:p w14:paraId="0C5EFCE6" w14:textId="5ECC16BD" w:rsidR="00C52E5E" w:rsidRPr="00B44F0F" w:rsidRDefault="00B724D8" w:rsidP="00C52E5E">
      <w:pPr>
        <w:pStyle w:val="Bullet1"/>
      </w:pPr>
      <w:r w:rsidRPr="00B44F0F">
        <w:t>D</w:t>
      </w:r>
      <w:r w:rsidR="00C55CAD" w:rsidRPr="00B44F0F">
        <w:t>ealt with</w:t>
      </w:r>
      <w:r w:rsidR="00C52E5E" w:rsidRPr="00B44F0F">
        <w:t xml:space="preserve"> complaints from services provided in connection with First Nations health practices and medical radiation practices</w:t>
      </w:r>
    </w:p>
    <w:p w14:paraId="62F7C16F" w14:textId="167B28CB" w:rsidR="00C52E5E" w:rsidRPr="00B44F0F" w:rsidRDefault="00B724D8" w:rsidP="00C52E5E">
      <w:pPr>
        <w:pStyle w:val="Bullet1"/>
      </w:pPr>
      <w:r w:rsidRPr="00B44F0F">
        <w:t>D</w:t>
      </w:r>
      <w:r w:rsidR="00C55CAD" w:rsidRPr="00B44F0F">
        <w:t>eveloped</w:t>
      </w:r>
      <w:r w:rsidR="00C52E5E" w:rsidRPr="00B44F0F">
        <w:t xml:space="preserve"> a new complaint form with input from people from First Nations backgrounds</w:t>
      </w:r>
    </w:p>
    <w:p w14:paraId="43EB437D" w14:textId="0DD8AAD2" w:rsidR="00C52E5E" w:rsidRPr="00B44F0F" w:rsidRDefault="00B724D8" w:rsidP="00C52E5E">
      <w:pPr>
        <w:pStyle w:val="Bullet1"/>
      </w:pPr>
      <w:r w:rsidRPr="00B44F0F">
        <w:t>E</w:t>
      </w:r>
      <w:r w:rsidR="00C55CAD" w:rsidRPr="00B44F0F">
        <w:t xml:space="preserve">nhanced the </w:t>
      </w:r>
      <w:r w:rsidR="00C52E5E" w:rsidRPr="00B44F0F">
        <w:t xml:space="preserve"> accessibility </w:t>
      </w:r>
      <w:r w:rsidR="00C55CAD" w:rsidRPr="00B44F0F">
        <w:t xml:space="preserve">of its resources </w:t>
      </w:r>
      <w:r w:rsidR="00C52E5E" w:rsidRPr="00B44F0F">
        <w:t xml:space="preserve">and </w:t>
      </w:r>
      <w:r w:rsidR="00C55CAD" w:rsidRPr="00B44F0F">
        <w:t xml:space="preserve">its </w:t>
      </w:r>
      <w:r w:rsidR="00C52E5E" w:rsidRPr="00B44F0F">
        <w:t>engagement</w:t>
      </w:r>
      <w:r w:rsidR="00C55CAD" w:rsidRPr="00B44F0F">
        <w:t xml:space="preserve"> with community groups</w:t>
      </w:r>
      <w:r w:rsidR="00C52E5E" w:rsidRPr="00B44F0F">
        <w:t>, including with First Nations communities</w:t>
      </w:r>
    </w:p>
    <w:p w14:paraId="6A1C0BFC" w14:textId="4C1E012C" w:rsidR="00C52E5E" w:rsidRPr="00B44F0F" w:rsidRDefault="00B724D8" w:rsidP="00C52E5E">
      <w:pPr>
        <w:pStyle w:val="Bullet1"/>
      </w:pPr>
      <w:r w:rsidRPr="00B44F0F">
        <w:t>C</w:t>
      </w:r>
      <w:r w:rsidR="00C55CAD" w:rsidRPr="00B44F0F">
        <w:t>onducted</w:t>
      </w:r>
      <w:r w:rsidR="00C52E5E" w:rsidRPr="00B44F0F">
        <w:t xml:space="preserve"> training for all staff on First Nations cultures and perspectives</w:t>
      </w:r>
    </w:p>
    <w:p w14:paraId="4D86F522" w14:textId="361FC861" w:rsidR="00C52E5E" w:rsidRPr="00B44F0F" w:rsidRDefault="00B724D8" w:rsidP="00C52E5E">
      <w:pPr>
        <w:pStyle w:val="Bullet1"/>
      </w:pPr>
      <w:r w:rsidRPr="00B44F0F">
        <w:t>O</w:t>
      </w:r>
      <w:r w:rsidR="00C55CAD" w:rsidRPr="00B44F0F">
        <w:t>ffered</w:t>
      </w:r>
      <w:r w:rsidR="00C52E5E" w:rsidRPr="00B44F0F">
        <w:t xml:space="preserve"> an Assisted Resolution Service, including for First Nations people</w:t>
      </w:r>
    </w:p>
    <w:p w14:paraId="33B9550E" w14:textId="334524F2" w:rsidR="00C52E5E" w:rsidRPr="00B44F0F" w:rsidRDefault="00B724D8" w:rsidP="00C52E5E">
      <w:pPr>
        <w:pStyle w:val="Bullet1"/>
      </w:pPr>
      <w:r w:rsidRPr="00B44F0F">
        <w:t>D</w:t>
      </w:r>
      <w:r w:rsidR="00C55CAD" w:rsidRPr="00B44F0F">
        <w:t>eveloped</w:t>
      </w:r>
      <w:r w:rsidR="00C52E5E" w:rsidRPr="00B44F0F">
        <w:t xml:space="preserve"> a Reconciliation Action Plan (</w:t>
      </w:r>
      <w:r w:rsidR="00B417AD" w:rsidRPr="00B44F0F">
        <w:t>noted above</w:t>
      </w:r>
      <w:r w:rsidR="00C52E5E" w:rsidRPr="00B44F0F">
        <w:t>).</w:t>
      </w:r>
      <w:r w:rsidR="00363454" w:rsidRPr="00B44F0F">
        <w:rPr>
          <w:rStyle w:val="FootnoteReference"/>
        </w:rPr>
        <w:footnoteReference w:id="57"/>
      </w:r>
    </w:p>
    <w:p w14:paraId="58B4487F" w14:textId="5A4A5681" w:rsidR="001E7681" w:rsidRPr="00B44F0F" w:rsidRDefault="001E7681" w:rsidP="00C52E5E">
      <w:pPr>
        <w:pStyle w:val="NumberedPara"/>
      </w:pPr>
      <w:r w:rsidRPr="00B44F0F">
        <w:t>Despite this, the annual report noted that only 0.8 per cent of staff identified as Aboriginal and Torres Strait Islander</w:t>
      </w:r>
      <w:r w:rsidR="00C55CAD" w:rsidRPr="00B44F0F">
        <w:t>,</w:t>
      </w:r>
      <w:r w:rsidRPr="00B44F0F">
        <w:t xml:space="preserve"> as at 30 June 2024. The Commissioner confirmed this during the public hearing, noting that only one of the </w:t>
      </w:r>
      <w:r w:rsidR="00E201E3" w:rsidRPr="00B44F0F">
        <w:t xml:space="preserve">organisation's 140 </w:t>
      </w:r>
      <w:r w:rsidRPr="00B44F0F">
        <w:t>FTE staff identified as Aboriginal.</w:t>
      </w:r>
      <w:r w:rsidRPr="00B44F0F">
        <w:rPr>
          <w:rStyle w:val="FootnoteReference"/>
        </w:rPr>
        <w:footnoteReference w:id="58"/>
      </w:r>
      <w:r w:rsidRPr="00B44F0F">
        <w:t xml:space="preserve"> </w:t>
      </w:r>
    </w:p>
    <w:p w14:paraId="4885FF7F" w14:textId="1EAEFDB8" w:rsidR="00E95202" w:rsidRPr="00B44F0F" w:rsidRDefault="00E95202" w:rsidP="00C52E5E">
      <w:pPr>
        <w:pStyle w:val="NumberedPara"/>
      </w:pPr>
      <w:r w:rsidRPr="00B44F0F">
        <w:t>The Committee is concerned that the current proportion of Aboriginal-identified staff is not consistent with government and community expectations in relation to First Nations representation in the government workforce.</w:t>
      </w:r>
    </w:p>
    <w:p w14:paraId="721C5E69" w14:textId="3283FA6B" w:rsidR="00E95202" w:rsidRPr="00B44F0F" w:rsidRDefault="00C52E5E" w:rsidP="00C52E5E">
      <w:pPr>
        <w:pStyle w:val="NumberedPara"/>
      </w:pPr>
      <w:r w:rsidRPr="00B44F0F">
        <w:t xml:space="preserve">The Commissioner </w:t>
      </w:r>
      <w:r w:rsidR="00E95202" w:rsidRPr="00B44F0F">
        <w:t>explained</w:t>
      </w:r>
      <w:r w:rsidRPr="00B44F0F">
        <w:t xml:space="preserve"> that </w:t>
      </w:r>
      <w:r w:rsidR="00E95202" w:rsidRPr="00B44F0F">
        <w:t>while recruit</w:t>
      </w:r>
      <w:r w:rsidR="00C55CAD" w:rsidRPr="00B44F0F">
        <w:t>ing</w:t>
      </w:r>
      <w:r w:rsidR="00E95202" w:rsidRPr="00B44F0F">
        <w:t xml:space="preserve"> and </w:t>
      </w:r>
      <w:r w:rsidR="00C55CAD" w:rsidRPr="00B44F0F">
        <w:t>retaining</w:t>
      </w:r>
      <w:r w:rsidR="00E95202" w:rsidRPr="00B44F0F">
        <w:t xml:space="preserve"> First Nations staff can be 'mathematically challenging' </w:t>
      </w:r>
      <w:r w:rsidR="00C55CAD" w:rsidRPr="00B44F0F">
        <w:t>for</w:t>
      </w:r>
      <w:r w:rsidR="00E95202" w:rsidRPr="00B44F0F">
        <w:t xml:space="preserve"> a small organisation, </w:t>
      </w:r>
      <w:r w:rsidR="00C55CAD" w:rsidRPr="00B44F0F">
        <w:t>enhancing</w:t>
      </w:r>
      <w:r w:rsidR="00E95202" w:rsidRPr="00B44F0F">
        <w:t xml:space="preserve"> the Commission's capacity to </w:t>
      </w:r>
      <w:r w:rsidR="00C55CAD" w:rsidRPr="00B44F0F">
        <w:t>attract and keep</w:t>
      </w:r>
      <w:r w:rsidR="00E95202" w:rsidRPr="00B44F0F">
        <w:t xml:space="preserve"> First Nations people </w:t>
      </w:r>
      <w:r w:rsidR="00C55CAD" w:rsidRPr="00B44F0F">
        <w:t>on its</w:t>
      </w:r>
      <w:r w:rsidR="00E95202" w:rsidRPr="00B44F0F">
        <w:t xml:space="preserve"> staff is </w:t>
      </w:r>
      <w:r w:rsidR="00C55CAD" w:rsidRPr="00B44F0F">
        <w:t>one</w:t>
      </w:r>
      <w:r w:rsidR="00E95202" w:rsidRPr="00B44F0F">
        <w:t xml:space="preserve"> potential </w:t>
      </w:r>
      <w:r w:rsidR="00C55CAD" w:rsidRPr="00B44F0F">
        <w:t xml:space="preserve">positive </w:t>
      </w:r>
      <w:r w:rsidR="00E95202" w:rsidRPr="00B44F0F">
        <w:t xml:space="preserve">outcome of </w:t>
      </w:r>
      <w:r w:rsidR="00C55CAD" w:rsidRPr="00B44F0F">
        <w:t>the</w:t>
      </w:r>
      <w:r w:rsidR="00E95202" w:rsidRPr="00B44F0F">
        <w:t xml:space="preserve"> Reconciliation Action Plan</w:t>
      </w:r>
      <w:r w:rsidRPr="00B44F0F">
        <w:t>.</w:t>
      </w:r>
      <w:r w:rsidR="00363454" w:rsidRPr="00B44F0F">
        <w:rPr>
          <w:rStyle w:val="FootnoteReference"/>
        </w:rPr>
        <w:footnoteReference w:id="59"/>
      </w:r>
      <w:r w:rsidR="00FB19F8" w:rsidRPr="00B44F0F">
        <w:t xml:space="preserve"> </w:t>
      </w:r>
    </w:p>
    <w:p w14:paraId="079C24C5" w14:textId="3520CD7C" w:rsidR="00D64DB2" w:rsidRPr="00B44F0F" w:rsidRDefault="00D64DB2" w:rsidP="00C52E5E">
      <w:pPr>
        <w:pStyle w:val="NumberedPara"/>
      </w:pPr>
      <w:r w:rsidRPr="00B44F0F">
        <w:t xml:space="preserve">During the hearing, we also </w:t>
      </w:r>
      <w:r w:rsidR="00C52E5E" w:rsidRPr="00B44F0F">
        <w:t xml:space="preserve">asked the Commissioner about the extent to which </w:t>
      </w:r>
      <w:r w:rsidR="00387849" w:rsidRPr="00B44F0F">
        <w:t xml:space="preserve">he thought </w:t>
      </w:r>
      <w:r w:rsidR="00C52E5E" w:rsidRPr="00B44F0F">
        <w:t xml:space="preserve">the </w:t>
      </w:r>
      <w:r w:rsidR="00387849" w:rsidRPr="00B44F0F">
        <w:t>agency</w:t>
      </w:r>
      <w:r w:rsidR="00C52E5E" w:rsidRPr="00B44F0F">
        <w:t xml:space="preserve"> is </w:t>
      </w:r>
      <w:r w:rsidR="00387849" w:rsidRPr="00B44F0F">
        <w:t xml:space="preserve">a </w:t>
      </w:r>
      <w:r w:rsidR="00C52E5E" w:rsidRPr="00B44F0F">
        <w:t xml:space="preserve">culturally safe </w:t>
      </w:r>
      <w:r w:rsidR="00387849" w:rsidRPr="00B44F0F">
        <w:t xml:space="preserve">entity </w:t>
      </w:r>
      <w:r w:rsidR="00C52E5E" w:rsidRPr="00B44F0F">
        <w:t>for people from First Nations communities</w:t>
      </w:r>
      <w:r w:rsidR="00387849" w:rsidRPr="00B44F0F">
        <w:t xml:space="preserve"> to deal with</w:t>
      </w:r>
      <w:r w:rsidR="00C52E5E" w:rsidRPr="00B44F0F">
        <w:t xml:space="preserve">. The Commissioner </w:t>
      </w:r>
      <w:r w:rsidR="00387849" w:rsidRPr="00B44F0F">
        <w:t>indicated</w:t>
      </w:r>
      <w:r w:rsidR="00E95202" w:rsidRPr="00B44F0F">
        <w:t xml:space="preserve"> </w:t>
      </w:r>
      <w:r w:rsidR="00C52E5E" w:rsidRPr="00B44F0F">
        <w:t xml:space="preserve">that he had not received </w:t>
      </w:r>
      <w:r w:rsidR="00387849" w:rsidRPr="00B44F0F">
        <w:t xml:space="preserve">any </w:t>
      </w:r>
      <w:r w:rsidR="00C52E5E" w:rsidRPr="00B44F0F">
        <w:t xml:space="preserve">feedback that the </w:t>
      </w:r>
      <w:r w:rsidR="00387849" w:rsidRPr="00B44F0F">
        <w:t>agency</w:t>
      </w:r>
      <w:r w:rsidR="00C52E5E" w:rsidRPr="00B44F0F">
        <w:t xml:space="preserve"> is not accessible or culturally safe</w:t>
      </w:r>
      <w:r w:rsidR="00E95202" w:rsidRPr="00B44F0F">
        <w:t>,</w:t>
      </w:r>
      <w:r w:rsidR="00C52E5E" w:rsidRPr="00B44F0F">
        <w:t xml:space="preserve"> and that it prides itself on the </w:t>
      </w:r>
      <w:r w:rsidR="00387849" w:rsidRPr="00B44F0F">
        <w:t xml:space="preserve">positive and constructive </w:t>
      </w:r>
      <w:r w:rsidR="00C52E5E" w:rsidRPr="00B44F0F">
        <w:t>work it does</w:t>
      </w:r>
      <w:r w:rsidR="00E95202" w:rsidRPr="00B44F0F">
        <w:t xml:space="preserve"> with First Nations communities, particularly </w:t>
      </w:r>
      <w:r w:rsidR="00387849" w:rsidRPr="00B44F0F">
        <w:t xml:space="preserve">those </w:t>
      </w:r>
      <w:r w:rsidR="00C52E5E" w:rsidRPr="00B44F0F">
        <w:t>in</w:t>
      </w:r>
      <w:r w:rsidR="00387849" w:rsidRPr="00B44F0F">
        <w:t xml:space="preserve"> </w:t>
      </w:r>
      <w:r w:rsidR="00C52E5E" w:rsidRPr="00B44F0F">
        <w:t>rural or regional communities.</w:t>
      </w:r>
      <w:r w:rsidR="00363454" w:rsidRPr="00B44F0F">
        <w:rPr>
          <w:rStyle w:val="FootnoteReference"/>
        </w:rPr>
        <w:footnoteReference w:id="60"/>
      </w:r>
      <w:r w:rsidR="00C52E5E" w:rsidRPr="00B44F0F">
        <w:t xml:space="preserve"> </w:t>
      </w:r>
    </w:p>
    <w:p w14:paraId="401EE400" w14:textId="578ACD8E" w:rsidR="00C52E5E" w:rsidRPr="00B44F0F" w:rsidRDefault="00C52E5E" w:rsidP="00C52E5E">
      <w:pPr>
        <w:pStyle w:val="NumberedPara"/>
      </w:pPr>
      <w:r w:rsidRPr="00B44F0F">
        <w:lastRenderedPageBreak/>
        <w:t xml:space="preserve">We welcome the work that the organisation does </w:t>
      </w:r>
      <w:r w:rsidR="00387849" w:rsidRPr="00B44F0F">
        <w:t>with First Nations</w:t>
      </w:r>
      <w:r w:rsidRPr="00B44F0F">
        <w:t xml:space="preserve"> communities, but </w:t>
      </w:r>
      <w:r w:rsidR="00387849" w:rsidRPr="00B44F0F">
        <w:t>consider</w:t>
      </w:r>
      <w:r w:rsidR="00D64DB2" w:rsidRPr="00B44F0F">
        <w:t xml:space="preserve"> that</w:t>
      </w:r>
      <w:r w:rsidRPr="00B44F0F">
        <w:t xml:space="preserve"> more work </w:t>
      </w:r>
      <w:r w:rsidR="00E95202" w:rsidRPr="00B44F0F">
        <w:t xml:space="preserve">needs to </w:t>
      </w:r>
      <w:r w:rsidRPr="00B44F0F">
        <w:t xml:space="preserve">be done by the Commission to recruit First Nations staff, particularly for roles where </w:t>
      </w:r>
      <w:r w:rsidR="00387849" w:rsidRPr="00B44F0F">
        <w:t xml:space="preserve">there is regular </w:t>
      </w:r>
      <w:r w:rsidRPr="00B44F0F">
        <w:t xml:space="preserve">engagement with </w:t>
      </w:r>
      <w:r w:rsidR="00387849" w:rsidRPr="00B44F0F">
        <w:t>First Nations</w:t>
      </w:r>
      <w:r w:rsidRPr="00B44F0F">
        <w:t xml:space="preserve"> communities. </w:t>
      </w:r>
      <w:r w:rsidR="00E95202" w:rsidRPr="00B44F0F">
        <w:t xml:space="preserve">We </w:t>
      </w:r>
      <w:r w:rsidR="00387849" w:rsidRPr="00B44F0F">
        <w:t xml:space="preserve">therefore </w:t>
      </w:r>
      <w:r w:rsidR="00E95202" w:rsidRPr="00B44F0F">
        <w:t xml:space="preserve">recommend that the Commission report back to the Committee by the end of 2025 on actions it is taking to increase the number of Aboriginal-identified </w:t>
      </w:r>
      <w:r w:rsidR="00387849" w:rsidRPr="00B44F0F">
        <w:t xml:space="preserve">people on its </w:t>
      </w:r>
      <w:r w:rsidR="00E95202" w:rsidRPr="00B44F0F">
        <w:t xml:space="preserve">staff to meet the NSW Government's </w:t>
      </w:r>
      <w:r w:rsidR="00241005">
        <w:t xml:space="preserve">benchmark of at least </w:t>
      </w:r>
      <w:r w:rsidR="00E95202" w:rsidRPr="00B44F0F">
        <w:t xml:space="preserve">3 per cent. This should include consideration of targeted recruitment for roles that </w:t>
      </w:r>
      <w:r w:rsidR="00387849" w:rsidRPr="00B44F0F">
        <w:t xml:space="preserve">regularly </w:t>
      </w:r>
      <w:r w:rsidR="00E95202" w:rsidRPr="00B44F0F">
        <w:t xml:space="preserve">work with </w:t>
      </w:r>
      <w:r w:rsidR="00387849" w:rsidRPr="00B44F0F">
        <w:t>First Nations</w:t>
      </w:r>
      <w:r w:rsidR="00E95202" w:rsidRPr="00B44F0F">
        <w:t xml:space="preserve"> communities. </w:t>
      </w:r>
    </w:p>
    <w:p w14:paraId="2B383604" w14:textId="3131DDD3" w:rsidR="00C52E5E" w:rsidRPr="00B44F0F" w:rsidRDefault="00E95202" w:rsidP="00AE7F8B">
      <w:pPr>
        <w:pStyle w:val="NumberedPara"/>
      </w:pPr>
      <w:r w:rsidRPr="00B44F0F">
        <w:t xml:space="preserve">The Commission should also </w:t>
      </w:r>
      <w:r w:rsidR="006B11FD" w:rsidRPr="00B44F0F">
        <w:t xml:space="preserve">further </w:t>
      </w:r>
      <w:r w:rsidRPr="00B44F0F">
        <w:t>consider the</w:t>
      </w:r>
      <w:r w:rsidR="00C52E5E" w:rsidRPr="00B44F0F">
        <w:t xml:space="preserve"> recommendation </w:t>
      </w:r>
      <w:r w:rsidRPr="00B44F0F">
        <w:t>made in our previous report</w:t>
      </w:r>
      <w:r w:rsidR="009A466D" w:rsidRPr="00B44F0F">
        <w:t xml:space="preserve"> </w:t>
      </w:r>
      <w:r w:rsidR="00B724D8" w:rsidRPr="00B44F0F">
        <w:t xml:space="preserve">(Recommendation 4) </w:t>
      </w:r>
      <w:r w:rsidR="009A466D" w:rsidRPr="00B44F0F">
        <w:t xml:space="preserve">to establish a dedicated First Nations liaison/navigator position to provide a culturally safe and accessible service for Aboriginal people. </w:t>
      </w:r>
      <w:r w:rsidR="00B724D8" w:rsidRPr="00B44F0F">
        <w:t>We note that t</w:t>
      </w:r>
      <w:r w:rsidR="009A466D" w:rsidRPr="00B44F0F">
        <w:t>h</w:t>
      </w:r>
      <w:r w:rsidR="00B724D8" w:rsidRPr="00B44F0F">
        <w:t>e</w:t>
      </w:r>
      <w:r w:rsidR="009A466D" w:rsidRPr="00B44F0F">
        <w:t xml:space="preserve"> recommendation was supported in principle</w:t>
      </w:r>
      <w:r w:rsidR="00B724D8" w:rsidRPr="00B44F0F">
        <w:t xml:space="preserve"> by the NSW Government and </w:t>
      </w:r>
      <w:r w:rsidR="009A466D" w:rsidRPr="00B44F0F">
        <w:t>that the Government considers requests for additional funding through the annual budget process.</w:t>
      </w:r>
      <w:r w:rsidR="00363454" w:rsidRPr="00B44F0F">
        <w:rPr>
          <w:rStyle w:val="FootnoteReference"/>
        </w:rPr>
        <w:footnoteReference w:id="61"/>
      </w:r>
      <w:r w:rsidR="006B11FD" w:rsidRPr="00B44F0F">
        <w:t xml:space="preserve"> </w:t>
      </w:r>
      <w:r w:rsidR="00B724D8" w:rsidRPr="00B44F0F">
        <w:t>Consequently, w</w:t>
      </w:r>
      <w:r w:rsidR="006B11FD" w:rsidRPr="00B44F0F">
        <w:t>e</w:t>
      </w:r>
      <w:r w:rsidR="00B724D8" w:rsidRPr="00B44F0F">
        <w:t xml:space="preserve"> </w:t>
      </w:r>
      <w:r w:rsidR="006B11FD" w:rsidRPr="00B44F0F">
        <w:t xml:space="preserve">encourage the Commission to prioritise </w:t>
      </w:r>
      <w:r w:rsidR="00B724D8" w:rsidRPr="00B44F0F">
        <w:t>the establishment of a First Nations liaison/navigator</w:t>
      </w:r>
      <w:r w:rsidR="006B11FD" w:rsidRPr="00B44F0F">
        <w:t xml:space="preserve"> position and other identified First Nations positions, </w:t>
      </w:r>
      <w:r w:rsidR="00B724D8" w:rsidRPr="00B44F0F">
        <w:t xml:space="preserve">and to seek the necessary funding for these positions </w:t>
      </w:r>
      <w:r w:rsidR="006B11FD" w:rsidRPr="00B44F0F">
        <w:t>through the budget process.</w:t>
      </w:r>
    </w:p>
    <w:p w14:paraId="5F1D7E5D" w14:textId="4EA84522" w:rsidR="001A2249" w:rsidRPr="00B44F0F" w:rsidRDefault="001A2249" w:rsidP="009A466D">
      <w:pPr>
        <w:pStyle w:val="SubHeading1"/>
      </w:pPr>
      <w:bookmarkStart w:id="184" w:name="_Toc206160303"/>
      <w:bookmarkStart w:id="185" w:name="_Toc209606377"/>
      <w:r w:rsidRPr="00B44F0F">
        <w:t>Engagement with culturally and linguistically diverse communities</w:t>
      </w:r>
      <w:bookmarkEnd w:id="184"/>
      <w:bookmarkEnd w:id="185"/>
      <w:r w:rsidRPr="00B44F0F">
        <w:t> </w:t>
      </w:r>
    </w:p>
    <w:p w14:paraId="26BE167D" w14:textId="116C2C12" w:rsidR="001A2249" w:rsidRPr="00B44F0F" w:rsidRDefault="001A2249" w:rsidP="001A2249">
      <w:pPr>
        <w:pStyle w:val="RecHeading"/>
        <w:numPr>
          <w:ilvl w:val="0"/>
          <w:numId w:val="0"/>
        </w:numPr>
        <w:ind w:left="955"/>
      </w:pPr>
      <w:bookmarkStart w:id="186" w:name="_Toc210122327"/>
      <w:r w:rsidRPr="00B44F0F">
        <w:t>Finding 9</w:t>
      </w:r>
      <w:bookmarkEnd w:id="186"/>
      <w:r w:rsidRPr="00B44F0F">
        <w:t xml:space="preserve"> </w:t>
      </w:r>
    </w:p>
    <w:p w14:paraId="7D3BCD29" w14:textId="01E991EB" w:rsidR="001A2249" w:rsidRPr="00B44F0F" w:rsidRDefault="00BF7C93" w:rsidP="001A2249">
      <w:pPr>
        <w:pStyle w:val="RecBodyText"/>
      </w:pPr>
      <w:bookmarkStart w:id="187" w:name="_Toc203138799"/>
      <w:bookmarkStart w:id="188" w:name="_Toc203138931"/>
      <w:bookmarkStart w:id="189" w:name="_Toc208930966"/>
      <w:bookmarkStart w:id="190" w:name="_Toc209000877"/>
      <w:bookmarkStart w:id="191" w:name="_Toc209001413"/>
      <w:bookmarkStart w:id="192" w:name="_Toc209514462"/>
      <w:bookmarkStart w:id="193" w:name="_Toc209606444"/>
      <w:bookmarkStart w:id="194" w:name="_Toc209627895"/>
      <w:bookmarkStart w:id="195" w:name="_Toc210122328"/>
      <w:r w:rsidRPr="00B44F0F">
        <w:t>Because culturally and linguistically diverse (CALD) communities are not homogenous and have diverse needs and experiences, engagement with CALD communities remains a challenge for the Health Care Complaints Commission.</w:t>
      </w:r>
      <w:bookmarkEnd w:id="187"/>
      <w:bookmarkEnd w:id="188"/>
      <w:bookmarkEnd w:id="189"/>
      <w:bookmarkEnd w:id="190"/>
      <w:bookmarkEnd w:id="191"/>
      <w:bookmarkEnd w:id="192"/>
      <w:bookmarkEnd w:id="193"/>
      <w:bookmarkEnd w:id="194"/>
      <w:bookmarkEnd w:id="195"/>
    </w:p>
    <w:p w14:paraId="14A036CE" w14:textId="13CA44FF" w:rsidR="001A2249" w:rsidRPr="00B44F0F" w:rsidRDefault="001A2249" w:rsidP="001A2249">
      <w:pPr>
        <w:pStyle w:val="RecHeading"/>
        <w:numPr>
          <w:ilvl w:val="0"/>
          <w:numId w:val="0"/>
        </w:numPr>
        <w:ind w:left="955"/>
      </w:pPr>
      <w:bookmarkStart w:id="196" w:name="_Toc210122329"/>
      <w:r w:rsidRPr="00B44F0F">
        <w:t xml:space="preserve">Recommendation </w:t>
      </w:r>
      <w:r w:rsidR="00692694">
        <w:t>8</w:t>
      </w:r>
      <w:bookmarkEnd w:id="196"/>
    </w:p>
    <w:p w14:paraId="052E874A" w14:textId="44C78E44" w:rsidR="001A2249" w:rsidRPr="00B44F0F" w:rsidRDefault="001A2249" w:rsidP="001A2249">
      <w:pPr>
        <w:pStyle w:val="RecBodyText"/>
      </w:pPr>
      <w:bookmarkStart w:id="197" w:name="_Toc203138801"/>
      <w:bookmarkStart w:id="198" w:name="_Toc203138933"/>
      <w:bookmarkStart w:id="199" w:name="_Toc208930968"/>
      <w:bookmarkStart w:id="200" w:name="_Toc209000879"/>
      <w:bookmarkStart w:id="201" w:name="_Toc209001415"/>
      <w:bookmarkStart w:id="202" w:name="_Toc209514464"/>
      <w:bookmarkStart w:id="203" w:name="_Toc209606446"/>
      <w:bookmarkStart w:id="204" w:name="_Toc209627897"/>
      <w:bookmarkStart w:id="205" w:name="_Toc210122330"/>
      <w:r w:rsidRPr="00B44F0F">
        <w:t xml:space="preserve">That the Health Care Complaints Commission leverage its relationship with Multicultural NSW </w:t>
      </w:r>
      <w:r w:rsidR="006801A1" w:rsidRPr="00B44F0F">
        <w:t xml:space="preserve">and other key stakeholders </w:t>
      </w:r>
      <w:r w:rsidRPr="00B44F0F">
        <w:t>to build trust and engage more effectively with culturally and linguistically diverse communities.</w:t>
      </w:r>
      <w:bookmarkEnd w:id="197"/>
      <w:bookmarkEnd w:id="198"/>
      <w:bookmarkEnd w:id="199"/>
      <w:bookmarkEnd w:id="200"/>
      <w:bookmarkEnd w:id="201"/>
      <w:bookmarkEnd w:id="202"/>
      <w:bookmarkEnd w:id="203"/>
      <w:bookmarkEnd w:id="204"/>
      <w:bookmarkEnd w:id="205"/>
      <w:r w:rsidRPr="00B44F0F">
        <w:t>  </w:t>
      </w:r>
    </w:p>
    <w:p w14:paraId="40DEE17D" w14:textId="70BF9B44" w:rsidR="001C62A1" w:rsidRPr="00B44F0F" w:rsidRDefault="001C62A1" w:rsidP="00FB19F8">
      <w:pPr>
        <w:pStyle w:val="NumberedPara"/>
      </w:pPr>
      <w:r w:rsidRPr="00B44F0F">
        <w:t xml:space="preserve">The </w:t>
      </w:r>
      <w:r w:rsidR="00BF19CD" w:rsidRPr="00B44F0F">
        <w:t>Committee heard</w:t>
      </w:r>
      <w:r w:rsidRPr="00B44F0F">
        <w:t xml:space="preserve"> </w:t>
      </w:r>
      <w:r w:rsidR="00BF19CD" w:rsidRPr="00B44F0F">
        <w:t xml:space="preserve">that </w:t>
      </w:r>
      <w:r w:rsidRPr="00B44F0F">
        <w:t>more effective engagement with multicultural and diverse communities will be a ‘key focus’ for the Commission in 2025-26.</w:t>
      </w:r>
      <w:r w:rsidR="00363454" w:rsidRPr="00B44F0F">
        <w:rPr>
          <w:rStyle w:val="FootnoteReference"/>
        </w:rPr>
        <w:footnoteReference w:id="62"/>
      </w:r>
      <w:r w:rsidRPr="00B44F0F">
        <w:t xml:space="preserve"> However</w:t>
      </w:r>
      <w:r w:rsidR="00BF19CD" w:rsidRPr="00B44F0F">
        <w:t>,</w:t>
      </w:r>
      <w:r w:rsidRPr="00B44F0F">
        <w:t xml:space="preserve"> we also heard that engagement remains challenging and that resources are limited. </w:t>
      </w:r>
      <w:r w:rsidR="00943AC8" w:rsidRPr="00B44F0F">
        <w:t xml:space="preserve">We recommend that </w:t>
      </w:r>
      <w:r w:rsidR="008E1EFE" w:rsidRPr="00B44F0F">
        <w:t>the</w:t>
      </w:r>
      <w:r w:rsidRPr="00B44F0F">
        <w:t xml:space="preserve"> </w:t>
      </w:r>
      <w:r w:rsidR="00943AC8" w:rsidRPr="00B44F0F">
        <w:t xml:space="preserve">Commission </w:t>
      </w:r>
      <w:r w:rsidR="00BF19CD" w:rsidRPr="00B44F0F">
        <w:t>leverage</w:t>
      </w:r>
      <w:r w:rsidRPr="00B44F0F">
        <w:t xml:space="preserve"> </w:t>
      </w:r>
      <w:r w:rsidR="00BF19CD" w:rsidRPr="00B44F0F">
        <w:t xml:space="preserve">its </w:t>
      </w:r>
      <w:r w:rsidRPr="00B44F0F">
        <w:t xml:space="preserve">relationships with </w:t>
      </w:r>
      <w:r w:rsidR="00B724D8" w:rsidRPr="00B44F0F">
        <w:t>agencies</w:t>
      </w:r>
      <w:r w:rsidRPr="00B44F0F">
        <w:t xml:space="preserve"> like Multicultural NSW to better engage with culturally and linguistically diverse </w:t>
      </w:r>
      <w:r w:rsidR="00F87DFE" w:rsidRPr="00B44F0F">
        <w:t xml:space="preserve">(CALD) </w:t>
      </w:r>
      <w:r w:rsidRPr="00B44F0F">
        <w:t>communities.</w:t>
      </w:r>
    </w:p>
    <w:p w14:paraId="4ADE46E3" w14:textId="77777777" w:rsidR="00465502" w:rsidRPr="00B44F0F" w:rsidRDefault="00BF19CD" w:rsidP="00161BD1">
      <w:pPr>
        <w:pStyle w:val="NumberedPara"/>
      </w:pPr>
      <w:r w:rsidRPr="00B44F0F">
        <w:t>Our previous review</w:t>
      </w:r>
      <w:r w:rsidR="00161BD1" w:rsidRPr="00B44F0F">
        <w:t xml:space="preserve"> found that Commission did not have an appropriately resourced standalone engagement and outreach function with respect to CALD communities, which limited its capacity to effectively engage with these communities. To address this, we </w:t>
      </w:r>
      <w:r w:rsidR="00E05484" w:rsidRPr="00B44F0F">
        <w:t xml:space="preserve">recommended that the NSW Government consider providing additional funding to the Commission for standalone </w:t>
      </w:r>
      <w:r w:rsidR="00E05484" w:rsidRPr="00B44F0F">
        <w:lastRenderedPageBreak/>
        <w:t xml:space="preserve">engagement and outreach activities with </w:t>
      </w:r>
      <w:r w:rsidR="00161BD1" w:rsidRPr="00B44F0F">
        <w:t>CALD</w:t>
      </w:r>
      <w:r w:rsidR="00E05484" w:rsidRPr="00B44F0F">
        <w:t xml:space="preserve"> communities</w:t>
      </w:r>
      <w:r w:rsidRPr="00B44F0F">
        <w:t xml:space="preserve"> (Recommendation 11)</w:t>
      </w:r>
      <w:r w:rsidR="00E05484" w:rsidRPr="00B44F0F">
        <w:t>.</w:t>
      </w:r>
      <w:r w:rsidR="00E05484" w:rsidRPr="00B44F0F">
        <w:rPr>
          <w:rStyle w:val="FootnoteReference"/>
        </w:rPr>
        <w:footnoteReference w:id="63"/>
      </w:r>
      <w:r w:rsidR="00161BD1" w:rsidRPr="00B44F0F">
        <w:t xml:space="preserve"> </w:t>
      </w:r>
    </w:p>
    <w:p w14:paraId="4BBFB9E7" w14:textId="7864B770" w:rsidR="00E05484" w:rsidRPr="00B44F0F" w:rsidRDefault="00E05484" w:rsidP="00161BD1">
      <w:pPr>
        <w:pStyle w:val="NumberedPara"/>
      </w:pPr>
      <w:r w:rsidRPr="00B44F0F">
        <w:t>The NSW Government response noted this recommendation and said that it considers requests for additional funding through the annual budget process. It also noted that the Commission is developing a new external engagement plan from 2025 onwards.</w:t>
      </w:r>
      <w:r w:rsidRPr="00B44F0F">
        <w:rPr>
          <w:rStyle w:val="FootnoteReference"/>
        </w:rPr>
        <w:footnoteReference w:id="64"/>
      </w:r>
      <w:r w:rsidRPr="00B44F0F">
        <w:t xml:space="preserve"> </w:t>
      </w:r>
    </w:p>
    <w:p w14:paraId="2D6D34B8" w14:textId="750DF2C9" w:rsidR="00EE6CCE" w:rsidRPr="00B44F0F" w:rsidRDefault="00B724D8" w:rsidP="00031376">
      <w:pPr>
        <w:pStyle w:val="NumberedPara"/>
      </w:pPr>
      <w:r w:rsidRPr="00B44F0F">
        <w:t>During</w:t>
      </w:r>
      <w:r w:rsidR="00EE6CCE" w:rsidRPr="00B44F0F">
        <w:t xml:space="preserve"> the public hearing we asked the Commissioner about </w:t>
      </w:r>
      <w:r w:rsidR="00555AE1" w:rsidRPr="00B44F0F">
        <w:t xml:space="preserve">the </w:t>
      </w:r>
      <w:r w:rsidR="00EE6CCE" w:rsidRPr="00B44F0F">
        <w:t>progress</w:t>
      </w:r>
      <w:r w:rsidR="00555AE1" w:rsidRPr="00B44F0F">
        <w:t xml:space="preserve"> </w:t>
      </w:r>
      <w:r w:rsidRPr="00B44F0F">
        <w:t>that the Commission</w:t>
      </w:r>
      <w:r w:rsidR="00555AE1" w:rsidRPr="00B44F0F">
        <w:t xml:space="preserve"> has made</w:t>
      </w:r>
      <w:r w:rsidR="00EE6CCE" w:rsidRPr="00B44F0F">
        <w:t xml:space="preserve"> in engaging with CALD communities. The Commissioner </w:t>
      </w:r>
      <w:r w:rsidR="00943AC8" w:rsidRPr="00B44F0F">
        <w:t>indicated</w:t>
      </w:r>
      <w:r w:rsidR="006801A1" w:rsidRPr="00B44F0F">
        <w:t xml:space="preserve"> </w:t>
      </w:r>
      <w:r w:rsidR="00EE6CCE" w:rsidRPr="00B44F0F">
        <w:t xml:space="preserve">that engaging with multicultural communities </w:t>
      </w:r>
      <w:r w:rsidR="00161BD1" w:rsidRPr="00B44F0F">
        <w:t xml:space="preserve">continues to </w:t>
      </w:r>
      <w:r w:rsidR="00EE6CCE" w:rsidRPr="00B44F0F">
        <w:t>represent a greater challenge for the Commission</w:t>
      </w:r>
      <w:r w:rsidR="000F3994" w:rsidRPr="00B44F0F">
        <w:t xml:space="preserve"> </w:t>
      </w:r>
      <w:r w:rsidR="00EE6CCE" w:rsidRPr="00B44F0F">
        <w:t>due to the larger population</w:t>
      </w:r>
      <w:r w:rsidR="00943AC8" w:rsidRPr="00B44F0F">
        <w:t>s</w:t>
      </w:r>
      <w:r w:rsidR="00EE6CCE" w:rsidRPr="00B44F0F">
        <w:t xml:space="preserve"> </w:t>
      </w:r>
      <w:r w:rsidR="006801A1" w:rsidRPr="00B44F0F">
        <w:t xml:space="preserve">that </w:t>
      </w:r>
      <w:r w:rsidR="00EE6CCE" w:rsidRPr="00B44F0F">
        <w:t>these diverse communities represent</w:t>
      </w:r>
      <w:r w:rsidR="000F3994" w:rsidRPr="00B44F0F">
        <w:t>, when compared with First Nations communities</w:t>
      </w:r>
      <w:r w:rsidR="00EE6CCE" w:rsidRPr="00B44F0F">
        <w:t>. However</w:t>
      </w:r>
      <w:r w:rsidR="006801A1" w:rsidRPr="00B44F0F">
        <w:t>,</w:t>
      </w:r>
      <w:r w:rsidR="00EE6CCE" w:rsidRPr="00B44F0F">
        <w:t xml:space="preserve"> he also </w:t>
      </w:r>
      <w:r w:rsidR="007F1FCA" w:rsidRPr="00B44F0F">
        <w:t xml:space="preserve">emphasised </w:t>
      </w:r>
      <w:r w:rsidR="00EE6CCE" w:rsidRPr="00B44F0F">
        <w:t>that the organisation is ‘committed and focused’ to this engagement</w:t>
      </w:r>
      <w:r w:rsidR="00D715A8" w:rsidRPr="00B44F0F">
        <w:t>.</w:t>
      </w:r>
      <w:r w:rsidR="00363454" w:rsidRPr="00B44F0F">
        <w:rPr>
          <w:rStyle w:val="FootnoteReference"/>
        </w:rPr>
        <w:footnoteReference w:id="65"/>
      </w:r>
      <w:r w:rsidR="00D715A8" w:rsidRPr="00B44F0F">
        <w:t xml:space="preserve"> </w:t>
      </w:r>
    </w:p>
    <w:p w14:paraId="5247D2EE" w14:textId="55702EA9" w:rsidR="00D715A8" w:rsidRPr="00B44F0F" w:rsidRDefault="00E25334" w:rsidP="00FB19F8">
      <w:pPr>
        <w:pStyle w:val="NumberedPara"/>
      </w:pPr>
      <w:r w:rsidRPr="00B44F0F">
        <w:t xml:space="preserve">We </w:t>
      </w:r>
      <w:r w:rsidR="008E1EFE" w:rsidRPr="00B44F0F">
        <w:t>note</w:t>
      </w:r>
      <w:r w:rsidRPr="00B44F0F">
        <w:t xml:space="preserve"> that</w:t>
      </w:r>
      <w:r w:rsidR="00D715A8" w:rsidRPr="00B44F0F">
        <w:t xml:space="preserve"> a number of </w:t>
      </w:r>
      <w:r w:rsidR="00800C55" w:rsidRPr="00B44F0F">
        <w:t xml:space="preserve">the Commission's </w:t>
      </w:r>
      <w:r w:rsidR="00D715A8" w:rsidRPr="00B44F0F">
        <w:t>activities in relation to CALD communities</w:t>
      </w:r>
      <w:r w:rsidR="00800C55" w:rsidRPr="00B44F0F">
        <w:t xml:space="preserve"> are ongoing</w:t>
      </w:r>
      <w:r w:rsidRPr="00B44F0F">
        <w:t>, including</w:t>
      </w:r>
      <w:r w:rsidR="00D715A8" w:rsidRPr="00B44F0F">
        <w:t>:</w:t>
      </w:r>
    </w:p>
    <w:p w14:paraId="78F838F1" w14:textId="4D5986CF" w:rsidR="00D715A8" w:rsidRPr="00B44F0F" w:rsidRDefault="00B724D8" w:rsidP="00D715A8">
      <w:pPr>
        <w:pStyle w:val="Bullet1"/>
      </w:pPr>
      <w:r w:rsidRPr="00B44F0F">
        <w:t>Engaging representatives from CALD communities to conduct</w:t>
      </w:r>
      <w:r w:rsidR="00D715A8" w:rsidRPr="00B44F0F">
        <w:t xml:space="preserve"> user testing of </w:t>
      </w:r>
      <w:r w:rsidRPr="00B44F0F">
        <w:t>the Commission's</w:t>
      </w:r>
      <w:r w:rsidR="00D715A8" w:rsidRPr="00B44F0F">
        <w:t xml:space="preserve"> Easy Read fact sheets</w:t>
      </w:r>
    </w:p>
    <w:p w14:paraId="45C72E85" w14:textId="7E95A40A" w:rsidR="00D715A8" w:rsidRPr="00B44F0F" w:rsidRDefault="00D715A8" w:rsidP="00D715A8">
      <w:pPr>
        <w:pStyle w:val="Bullet1"/>
      </w:pPr>
      <w:r w:rsidRPr="00B44F0F">
        <w:t xml:space="preserve">Engagement with staff from CALD community groups </w:t>
      </w:r>
      <w:r w:rsidR="00800C55" w:rsidRPr="00B44F0F">
        <w:t xml:space="preserve">and the </w:t>
      </w:r>
      <w:r w:rsidRPr="00B44F0F">
        <w:t xml:space="preserve">provision of information to </w:t>
      </w:r>
      <w:r w:rsidR="00800C55" w:rsidRPr="00B44F0F">
        <w:t xml:space="preserve">the </w:t>
      </w:r>
      <w:r w:rsidRPr="00B44F0F">
        <w:t xml:space="preserve">Ethnic Communities Council of NSW, </w:t>
      </w:r>
      <w:r w:rsidR="00800C55" w:rsidRPr="00B44F0F">
        <w:t xml:space="preserve">the </w:t>
      </w:r>
      <w:r w:rsidRPr="00B44F0F">
        <w:t>Multicultural Council of Illawarra, Hunter Multicultural Council, Multicultural Health Communication Service, NSW Refugee Health Service, and the Multicultural Council of Wagga Wagga</w:t>
      </w:r>
    </w:p>
    <w:p w14:paraId="679D40CE" w14:textId="1A797B37" w:rsidR="00D715A8" w:rsidRPr="00B44F0F" w:rsidRDefault="00D715A8" w:rsidP="00D715A8">
      <w:pPr>
        <w:pStyle w:val="Bullet1"/>
      </w:pPr>
      <w:r w:rsidRPr="00B44F0F">
        <w:t xml:space="preserve">Translation of </w:t>
      </w:r>
      <w:r w:rsidR="00800C55" w:rsidRPr="00B44F0F">
        <w:t xml:space="preserve">Commission </w:t>
      </w:r>
      <w:r w:rsidRPr="00B44F0F">
        <w:t>material in</w:t>
      </w:r>
      <w:r w:rsidR="00C948E9" w:rsidRPr="00B44F0F">
        <w:t>to</w:t>
      </w:r>
      <w:r w:rsidRPr="00B44F0F">
        <w:t xml:space="preserve"> </w:t>
      </w:r>
      <w:r w:rsidR="00800C55" w:rsidRPr="00B44F0F">
        <w:t xml:space="preserve">community </w:t>
      </w:r>
      <w:r w:rsidRPr="00B44F0F">
        <w:t>languages</w:t>
      </w:r>
    </w:p>
    <w:p w14:paraId="430AC3E2" w14:textId="6EC0D64D" w:rsidR="00D715A8" w:rsidRPr="00B44F0F" w:rsidRDefault="00800C55" w:rsidP="00D715A8">
      <w:pPr>
        <w:pStyle w:val="Bullet1"/>
      </w:pPr>
      <w:r w:rsidRPr="00B44F0F">
        <w:t>Making i</w:t>
      </w:r>
      <w:r w:rsidR="00D715A8" w:rsidRPr="00B44F0F">
        <w:t xml:space="preserve">nterpreters available to </w:t>
      </w:r>
      <w:r w:rsidRPr="00B44F0F">
        <w:t xml:space="preserve">clients </w:t>
      </w:r>
      <w:r w:rsidR="00C948E9" w:rsidRPr="00B44F0F">
        <w:t>whose first language is not</w:t>
      </w:r>
      <w:r w:rsidRPr="00B44F0F">
        <w:t xml:space="preserve"> </w:t>
      </w:r>
      <w:r w:rsidR="00D715A8" w:rsidRPr="00B44F0F">
        <w:t>English.</w:t>
      </w:r>
      <w:r w:rsidR="00363454" w:rsidRPr="00B44F0F">
        <w:rPr>
          <w:rStyle w:val="FootnoteReference"/>
        </w:rPr>
        <w:footnoteReference w:id="66"/>
      </w:r>
    </w:p>
    <w:p w14:paraId="3D9E0804" w14:textId="15EDAED1" w:rsidR="00465502" w:rsidRPr="00B44F0F" w:rsidRDefault="00465502" w:rsidP="00D715A8">
      <w:pPr>
        <w:pStyle w:val="NumberedPara"/>
      </w:pPr>
      <w:r w:rsidRPr="00B44F0F">
        <w:t xml:space="preserve">In relation to resourcing for these activities, the Commissioner told us that the Commission has two full-time officers as part of its communications engagement team. The role of engaging CALD communities also sits across different teams and functions within the organisation, including the team that undertakes resolutions within the community. However, the Commissioner </w:t>
      </w:r>
      <w:r w:rsidR="00C948E9" w:rsidRPr="00B44F0F">
        <w:t>advised</w:t>
      </w:r>
      <w:r w:rsidRPr="00B44F0F">
        <w:t xml:space="preserve"> that the funding and resourcing for these activities will remain largely the same</w:t>
      </w:r>
      <w:r w:rsidR="00C948E9" w:rsidRPr="00B44F0F">
        <w:t xml:space="preserve"> as they currently are in the immediate future</w:t>
      </w:r>
      <w:r w:rsidRPr="00B44F0F">
        <w:t>.</w:t>
      </w:r>
      <w:r w:rsidRPr="00B44F0F">
        <w:rPr>
          <w:rStyle w:val="FootnoteReference"/>
        </w:rPr>
        <w:footnoteReference w:id="67"/>
      </w:r>
      <w:r w:rsidRPr="00B44F0F">
        <w:t xml:space="preserve"> </w:t>
      </w:r>
    </w:p>
    <w:p w14:paraId="4A0F5669" w14:textId="782C4347" w:rsidR="0068590F" w:rsidRPr="00B44F0F" w:rsidRDefault="00D715A8" w:rsidP="00D715A8">
      <w:pPr>
        <w:pStyle w:val="NumberedPara"/>
      </w:pPr>
      <w:r w:rsidRPr="00B44F0F">
        <w:t xml:space="preserve">Given these funding constraints, we asked the Commissioner about </w:t>
      </w:r>
      <w:r w:rsidR="002F7643" w:rsidRPr="00B44F0F">
        <w:t xml:space="preserve">whether the Commission has done any work with Multicultural NSW or </w:t>
      </w:r>
      <w:r w:rsidR="0068590F" w:rsidRPr="00B44F0F">
        <w:t xml:space="preserve">other </w:t>
      </w:r>
      <w:r w:rsidRPr="00B44F0F">
        <w:t>groups</w:t>
      </w:r>
      <w:r w:rsidR="0068590F" w:rsidRPr="00B44F0F">
        <w:t xml:space="preserve"> that have existing relationships</w:t>
      </w:r>
      <w:r w:rsidRPr="00B44F0F">
        <w:t xml:space="preserve"> </w:t>
      </w:r>
      <w:r w:rsidR="0068590F" w:rsidRPr="00B44F0F">
        <w:t>with CALD communities</w:t>
      </w:r>
      <w:r w:rsidRPr="00B44F0F">
        <w:t>. The Commissioner told us</w:t>
      </w:r>
      <w:r w:rsidR="0068590F" w:rsidRPr="00B44F0F">
        <w:t>:</w:t>
      </w:r>
    </w:p>
    <w:p w14:paraId="77607F50" w14:textId="684105A9" w:rsidR="00D715A8" w:rsidRPr="00B44F0F" w:rsidRDefault="0068590F" w:rsidP="0068590F">
      <w:pPr>
        <w:pStyle w:val="Quote"/>
      </w:pPr>
      <w:r w:rsidRPr="00B44F0F">
        <w:lastRenderedPageBreak/>
        <w:t>We've been talking with some other, smaller independent bodies and some of the other integrity bodies about how we can join forces and engage with community, not only because that potentially might be more efficient for us to leverage but also because we think that it might actually be more beneficial to communities if they are able to engage with more parts of the public service at one time</w:t>
      </w:r>
      <w:r w:rsidR="00D715A8" w:rsidRPr="00B44F0F">
        <w:t>.</w:t>
      </w:r>
      <w:r w:rsidR="00363454" w:rsidRPr="00B44F0F">
        <w:rPr>
          <w:rStyle w:val="FootnoteReference"/>
        </w:rPr>
        <w:footnoteReference w:id="68"/>
      </w:r>
    </w:p>
    <w:p w14:paraId="069FF76E" w14:textId="798E60CB" w:rsidR="00D715A8" w:rsidRPr="00B44F0F" w:rsidRDefault="00D715A8" w:rsidP="00D715A8">
      <w:pPr>
        <w:pStyle w:val="NumberedPara"/>
      </w:pPr>
      <w:r w:rsidRPr="00B44F0F">
        <w:t xml:space="preserve">The Committee welcomes </w:t>
      </w:r>
      <w:r w:rsidR="00031376" w:rsidRPr="00B44F0F">
        <w:t>this</w:t>
      </w:r>
      <w:r w:rsidRPr="00B44F0F">
        <w:t xml:space="preserve"> collaborative approach </w:t>
      </w:r>
      <w:r w:rsidR="00031376" w:rsidRPr="00B44F0F">
        <w:t xml:space="preserve">to engagement and encourages the </w:t>
      </w:r>
      <w:r w:rsidR="00555AE1" w:rsidRPr="00B44F0F">
        <w:t>Commission</w:t>
      </w:r>
      <w:r w:rsidR="00031376" w:rsidRPr="00B44F0F">
        <w:t xml:space="preserve"> to continue</w:t>
      </w:r>
      <w:r w:rsidRPr="00B44F0F">
        <w:t xml:space="preserve"> </w:t>
      </w:r>
      <w:r w:rsidR="00031376" w:rsidRPr="00B44F0F">
        <w:t xml:space="preserve">to work with Multicultural NSW to build trust and leverage existing relationships with </w:t>
      </w:r>
      <w:r w:rsidR="00C948E9" w:rsidRPr="00B44F0F">
        <w:t>CALD</w:t>
      </w:r>
      <w:r w:rsidR="00031376" w:rsidRPr="00B44F0F">
        <w:t xml:space="preserve"> communities</w:t>
      </w:r>
      <w:r w:rsidRPr="00B44F0F">
        <w:t xml:space="preserve">. </w:t>
      </w:r>
      <w:r w:rsidR="00555AE1" w:rsidRPr="00B44F0F">
        <w:t>We look forward to an update</w:t>
      </w:r>
      <w:r w:rsidRPr="00B44F0F">
        <w:t xml:space="preserve"> from the </w:t>
      </w:r>
      <w:r w:rsidR="00555AE1" w:rsidRPr="00B44F0F">
        <w:t xml:space="preserve">Commission </w:t>
      </w:r>
      <w:r w:rsidRPr="00B44F0F">
        <w:t>on these collaborations in future annual reports.</w:t>
      </w:r>
    </w:p>
    <w:p w14:paraId="4EC50294" w14:textId="77777777" w:rsidR="00620227" w:rsidRPr="00B44F0F" w:rsidRDefault="00620227" w:rsidP="00031376">
      <w:pPr>
        <w:pStyle w:val="NumberedPara"/>
        <w:numPr>
          <w:ilvl w:val="0"/>
          <w:numId w:val="0"/>
        </w:numPr>
      </w:pPr>
    </w:p>
    <w:p w14:paraId="3F09C3C0" w14:textId="1DAEDC76" w:rsidR="006F3C1C" w:rsidRPr="00B44F0F" w:rsidRDefault="00C80C6F" w:rsidP="00C80C6F">
      <w:pPr>
        <w:pStyle w:val="ChapterHeading"/>
      </w:pPr>
      <w:bookmarkStart w:id="206" w:name="_Toc206160304"/>
      <w:bookmarkStart w:id="207" w:name="_Toc209606378"/>
      <w:r w:rsidRPr="00B44F0F">
        <w:lastRenderedPageBreak/>
        <w:t>Support for health practitioners</w:t>
      </w:r>
      <w:bookmarkEnd w:id="206"/>
      <w:bookmarkEnd w:id="207"/>
    </w:p>
    <w:p w14:paraId="04DF8816" w14:textId="05DA3005" w:rsidR="001A2249" w:rsidRPr="00B44F0F" w:rsidRDefault="001A2249" w:rsidP="001A2249">
      <w:pPr>
        <w:pStyle w:val="SubHeading1"/>
      </w:pPr>
      <w:bookmarkStart w:id="208" w:name="_Toc206160305"/>
      <w:bookmarkStart w:id="209" w:name="_Toc209606379"/>
      <w:r w:rsidRPr="00B44F0F">
        <w:t>Support and resources for health practitioners</w:t>
      </w:r>
      <w:bookmarkEnd w:id="208"/>
      <w:bookmarkEnd w:id="209"/>
      <w:r w:rsidRPr="00B44F0F">
        <w:t>  </w:t>
      </w:r>
    </w:p>
    <w:p w14:paraId="3D21A245" w14:textId="0D76AA8F" w:rsidR="001A2249" w:rsidRPr="00B44F0F" w:rsidRDefault="001A2249" w:rsidP="001A2249">
      <w:pPr>
        <w:pStyle w:val="RecHeading"/>
        <w:numPr>
          <w:ilvl w:val="0"/>
          <w:numId w:val="0"/>
        </w:numPr>
        <w:ind w:left="955"/>
      </w:pPr>
      <w:bookmarkStart w:id="210" w:name="_Toc210122331"/>
      <w:r w:rsidRPr="00B44F0F">
        <w:t xml:space="preserve">Recommendation </w:t>
      </w:r>
      <w:r w:rsidR="00692694">
        <w:t>9</w:t>
      </w:r>
      <w:bookmarkEnd w:id="210"/>
    </w:p>
    <w:p w14:paraId="72291867" w14:textId="1289A7AC" w:rsidR="001A2249" w:rsidRPr="00B44F0F" w:rsidRDefault="001A2249" w:rsidP="001A2249">
      <w:pPr>
        <w:pStyle w:val="RecBodyText"/>
      </w:pPr>
      <w:bookmarkStart w:id="211" w:name="_Toc203138805"/>
      <w:bookmarkStart w:id="212" w:name="_Toc203138937"/>
      <w:bookmarkStart w:id="213" w:name="_Toc208930970"/>
      <w:bookmarkStart w:id="214" w:name="_Toc209000881"/>
      <w:bookmarkStart w:id="215" w:name="_Toc209001417"/>
      <w:bookmarkStart w:id="216" w:name="_Toc209514466"/>
      <w:bookmarkStart w:id="217" w:name="_Toc209606448"/>
      <w:bookmarkStart w:id="218" w:name="_Toc209627899"/>
      <w:bookmarkStart w:id="219" w:name="_Toc210122332"/>
      <w:r w:rsidRPr="00B44F0F">
        <w:t>That the Health Care Complaints Commission report back to the Committee by the end of 2025 on the outcomes of its practitioner roundtable. This should also be included in the Commission's 2025-26 annual report.</w:t>
      </w:r>
      <w:bookmarkEnd w:id="211"/>
      <w:bookmarkEnd w:id="212"/>
      <w:bookmarkEnd w:id="213"/>
      <w:bookmarkEnd w:id="214"/>
      <w:bookmarkEnd w:id="215"/>
      <w:bookmarkEnd w:id="216"/>
      <w:bookmarkEnd w:id="217"/>
      <w:bookmarkEnd w:id="218"/>
      <w:bookmarkEnd w:id="219"/>
    </w:p>
    <w:p w14:paraId="656BE9AC" w14:textId="7F614181" w:rsidR="00A26BC9" w:rsidRPr="00B44F0F" w:rsidRDefault="00A26BC9" w:rsidP="00A26BC9">
      <w:pPr>
        <w:pStyle w:val="RecHeading"/>
        <w:numPr>
          <w:ilvl w:val="0"/>
          <w:numId w:val="0"/>
        </w:numPr>
        <w:ind w:left="955"/>
      </w:pPr>
      <w:bookmarkStart w:id="220" w:name="_Toc210122333"/>
      <w:r w:rsidRPr="00B44F0F">
        <w:t xml:space="preserve">Recommendation </w:t>
      </w:r>
      <w:r w:rsidR="00692694">
        <w:t>10</w:t>
      </w:r>
      <w:bookmarkEnd w:id="220"/>
      <w:r w:rsidRPr="00B44F0F">
        <w:t xml:space="preserve"> </w:t>
      </w:r>
    </w:p>
    <w:p w14:paraId="3B4319F0" w14:textId="6B8716CA" w:rsidR="00A26BC9" w:rsidRPr="00B44F0F" w:rsidRDefault="00A26BC9" w:rsidP="00A26BC9">
      <w:pPr>
        <w:pStyle w:val="RecBodyText"/>
      </w:pPr>
      <w:bookmarkStart w:id="221" w:name="_Toc203138803"/>
      <w:bookmarkStart w:id="222" w:name="_Toc203138935"/>
      <w:bookmarkStart w:id="223" w:name="_Toc208930972"/>
      <w:bookmarkStart w:id="224" w:name="_Toc209000883"/>
      <w:bookmarkStart w:id="225" w:name="_Toc209001419"/>
      <w:bookmarkStart w:id="226" w:name="_Toc209514468"/>
      <w:bookmarkStart w:id="227" w:name="_Toc209606450"/>
      <w:bookmarkStart w:id="228" w:name="_Toc209627901"/>
      <w:bookmarkStart w:id="229" w:name="_Toc210122334"/>
      <w:r w:rsidRPr="00B44F0F">
        <w:t>That the Health Care Complaints Commission seek health practitioner input on the specific support and resources that could be made available to practitioners that are subject to complaint and investigation.</w:t>
      </w:r>
      <w:bookmarkEnd w:id="221"/>
      <w:bookmarkEnd w:id="222"/>
      <w:bookmarkEnd w:id="223"/>
      <w:bookmarkEnd w:id="224"/>
      <w:bookmarkEnd w:id="225"/>
      <w:bookmarkEnd w:id="226"/>
      <w:bookmarkEnd w:id="227"/>
      <w:bookmarkEnd w:id="228"/>
      <w:bookmarkEnd w:id="229"/>
      <w:r w:rsidRPr="00B44F0F">
        <w:t> </w:t>
      </w:r>
    </w:p>
    <w:p w14:paraId="6FC0752B" w14:textId="22CFE578" w:rsidR="00061363" w:rsidRPr="00B44F0F" w:rsidRDefault="00A82A51" w:rsidP="006D7CB4">
      <w:pPr>
        <w:pStyle w:val="NumberedPara"/>
      </w:pPr>
      <w:r w:rsidRPr="00B44F0F">
        <w:t xml:space="preserve">The impact of complaints on health practitioners can be significant. The Commissioner told us that </w:t>
      </w:r>
      <w:r w:rsidR="00C948E9" w:rsidRPr="00B44F0F">
        <w:t>the Commission</w:t>
      </w:r>
      <w:r w:rsidRPr="00B44F0F">
        <w:t xml:space="preserve"> is </w:t>
      </w:r>
      <w:r w:rsidR="00E70669" w:rsidRPr="00B44F0F">
        <w:t xml:space="preserve">planning to convene </w:t>
      </w:r>
      <w:r w:rsidRPr="00B44F0F">
        <w:t xml:space="preserve">a roundtable with practitioners representative groups </w:t>
      </w:r>
      <w:r w:rsidR="00E70669" w:rsidRPr="00B44F0F">
        <w:t>to discuss how the Commission can better support practitioners that are subject to complaint or investigation</w:t>
      </w:r>
      <w:r w:rsidRPr="00B44F0F">
        <w:t xml:space="preserve">. </w:t>
      </w:r>
      <w:r w:rsidR="00E70669" w:rsidRPr="00B44F0F">
        <w:t xml:space="preserve">We recommend that the Commission </w:t>
      </w:r>
      <w:r w:rsidRPr="00B44F0F">
        <w:t>report back to the Committee</w:t>
      </w:r>
      <w:r w:rsidR="00E70669" w:rsidRPr="00B44F0F">
        <w:t xml:space="preserve"> on the outcomes of the roundtable. The Commission should also </w:t>
      </w:r>
      <w:r w:rsidRPr="00B44F0F">
        <w:t xml:space="preserve">seek health practitioner input </w:t>
      </w:r>
      <w:r w:rsidR="00E70669" w:rsidRPr="00B44F0F">
        <w:t>on specific</w:t>
      </w:r>
      <w:r w:rsidRPr="00B44F0F">
        <w:t xml:space="preserve"> </w:t>
      </w:r>
      <w:r w:rsidR="00E70669" w:rsidRPr="00B44F0F">
        <w:t xml:space="preserve">support and </w:t>
      </w:r>
      <w:r w:rsidRPr="00B44F0F">
        <w:t xml:space="preserve">resources </w:t>
      </w:r>
      <w:r w:rsidR="00E70669" w:rsidRPr="00B44F0F">
        <w:t>that could be made available to</w:t>
      </w:r>
      <w:r w:rsidRPr="00B44F0F">
        <w:t xml:space="preserve"> practitioners.</w:t>
      </w:r>
    </w:p>
    <w:p w14:paraId="471C0ECC" w14:textId="13A7206A" w:rsidR="00A82A51" w:rsidRPr="00B44F0F" w:rsidRDefault="00A82A51" w:rsidP="006D7CB4">
      <w:pPr>
        <w:pStyle w:val="NumberedPara"/>
      </w:pPr>
      <w:r w:rsidRPr="00B44F0F">
        <w:t xml:space="preserve">In </w:t>
      </w:r>
      <w:r w:rsidR="00E70669" w:rsidRPr="00B44F0F">
        <w:t xml:space="preserve">our </w:t>
      </w:r>
      <w:r w:rsidRPr="00B44F0F">
        <w:t xml:space="preserve">previous report, </w:t>
      </w:r>
      <w:r w:rsidR="00E70669" w:rsidRPr="00B44F0F">
        <w:t>we</w:t>
      </w:r>
      <w:r w:rsidRPr="00B44F0F">
        <w:t xml:space="preserve"> recommended that the Commission develop a program to support health practitioners that are subject to complaint and investigation, including monitoring and reporting on practitioner health and wellbeing</w:t>
      </w:r>
      <w:r w:rsidR="00E70669" w:rsidRPr="00B44F0F">
        <w:t xml:space="preserve"> (Recommendation 8)</w:t>
      </w:r>
      <w:r w:rsidRPr="00B44F0F">
        <w:t>.</w:t>
      </w:r>
      <w:r w:rsidR="000D1456" w:rsidRPr="00B44F0F">
        <w:rPr>
          <w:rStyle w:val="FootnoteReference"/>
        </w:rPr>
        <w:footnoteReference w:id="69"/>
      </w:r>
      <w:r w:rsidRPr="00B44F0F">
        <w:t xml:space="preserve"> </w:t>
      </w:r>
    </w:p>
    <w:p w14:paraId="4F1E997D" w14:textId="7F710A5F" w:rsidR="00A82A51" w:rsidRPr="00B44F0F" w:rsidRDefault="00A82A51" w:rsidP="00E70669">
      <w:pPr>
        <w:pStyle w:val="NumberedPara"/>
      </w:pPr>
      <w:r w:rsidRPr="00B44F0F">
        <w:t>The NSW Government response supported th</w:t>
      </w:r>
      <w:r w:rsidR="00C948E9" w:rsidRPr="00B44F0F">
        <w:t>e</w:t>
      </w:r>
      <w:r w:rsidRPr="00B44F0F">
        <w:t xml:space="preserve"> recommendation in principle</w:t>
      </w:r>
      <w:r w:rsidR="00606629" w:rsidRPr="00B44F0F">
        <w:t xml:space="preserve">, </w:t>
      </w:r>
      <w:r w:rsidR="00C948E9" w:rsidRPr="00B44F0F">
        <w:t xml:space="preserve">but </w:t>
      </w:r>
      <w:r w:rsidR="00606629" w:rsidRPr="00B44F0F">
        <w:t>not</w:t>
      </w:r>
      <w:r w:rsidR="00C948E9" w:rsidRPr="00B44F0F">
        <w:t>ed</w:t>
      </w:r>
      <w:r w:rsidR="00606629" w:rsidRPr="00B44F0F">
        <w:t xml:space="preserve"> that a more formal scheme of monitoring and reporting on practitioner well-being would have resource implications, and could </w:t>
      </w:r>
      <w:r w:rsidR="00C948E9" w:rsidRPr="00B44F0F">
        <w:t xml:space="preserve">potentially </w:t>
      </w:r>
      <w:r w:rsidR="00606629" w:rsidRPr="00B44F0F">
        <w:t xml:space="preserve">have significant privacy and liability </w:t>
      </w:r>
      <w:r w:rsidR="00C948E9" w:rsidRPr="00B44F0F">
        <w:t>consequences</w:t>
      </w:r>
      <w:r w:rsidR="00606629" w:rsidRPr="00B44F0F">
        <w:t>. However, the response</w:t>
      </w:r>
      <w:r w:rsidRPr="00B44F0F">
        <w:t xml:space="preserve"> </w:t>
      </w:r>
      <w:r w:rsidR="00E70669" w:rsidRPr="00B44F0F">
        <w:t>acknowledged</w:t>
      </w:r>
      <w:r w:rsidRPr="00B44F0F">
        <w:t xml:space="preserve"> </w:t>
      </w:r>
      <w:r w:rsidR="00606629" w:rsidRPr="00B44F0F">
        <w:t xml:space="preserve">the Commission's </w:t>
      </w:r>
      <w:r w:rsidRPr="00B44F0F">
        <w:t>‘critical role</w:t>
      </w:r>
      <w:r w:rsidR="00606629" w:rsidRPr="00B44F0F">
        <w:t>'</w:t>
      </w:r>
      <w:r w:rsidRPr="00B44F0F">
        <w:t xml:space="preserve"> in ensuring that practitioners</w:t>
      </w:r>
      <w:r w:rsidR="00606629" w:rsidRPr="00B44F0F">
        <w:t xml:space="preserve"> </w:t>
      </w:r>
      <w:r w:rsidRPr="00B44F0F">
        <w:t xml:space="preserve">subject </w:t>
      </w:r>
      <w:r w:rsidR="00606629" w:rsidRPr="00B44F0F">
        <w:t>to</w:t>
      </w:r>
      <w:r w:rsidRPr="00B44F0F">
        <w:t xml:space="preserve"> complaint are continuously informed, sensitively supported throughout the process, and have information and access to professional supports.</w:t>
      </w:r>
      <w:r w:rsidR="00606629" w:rsidRPr="00B44F0F">
        <w:t xml:space="preserve"> It also stated that the Commission is continuing to focus on its work to support health practitioners and address the issue of practitioner distress.</w:t>
      </w:r>
      <w:r w:rsidR="000D1456" w:rsidRPr="00B44F0F">
        <w:rPr>
          <w:rStyle w:val="FootnoteReference"/>
        </w:rPr>
        <w:footnoteReference w:id="70"/>
      </w:r>
      <w:r w:rsidRPr="00B44F0F">
        <w:t xml:space="preserve"> </w:t>
      </w:r>
    </w:p>
    <w:p w14:paraId="3334D3F8" w14:textId="485C107B" w:rsidR="00A26BC9" w:rsidRPr="00B44F0F" w:rsidRDefault="00C948E9" w:rsidP="006D7CB4">
      <w:pPr>
        <w:pStyle w:val="NumberedPara"/>
      </w:pPr>
      <w:r w:rsidRPr="00B44F0F">
        <w:t>During</w:t>
      </w:r>
      <w:r w:rsidR="00A26BC9" w:rsidRPr="00B44F0F">
        <w:t xml:space="preserve"> the public hearing, we asked the Commissioner about the </w:t>
      </w:r>
      <w:r w:rsidR="00E70669" w:rsidRPr="00B44F0F">
        <w:t>progress that is being made in this area</w:t>
      </w:r>
      <w:r w:rsidR="00A26BC9" w:rsidRPr="00B44F0F">
        <w:t xml:space="preserve">, particularly where complaints are found to be vexatious. </w:t>
      </w:r>
      <w:r w:rsidR="00E70669" w:rsidRPr="00B44F0F">
        <w:t>He</w:t>
      </w:r>
      <w:r w:rsidR="00A26BC9" w:rsidRPr="00B44F0F">
        <w:t xml:space="preserve"> told us that</w:t>
      </w:r>
      <w:r w:rsidR="00E70669" w:rsidRPr="00B44F0F">
        <w:t>,</w:t>
      </w:r>
      <w:r w:rsidR="00A26BC9" w:rsidRPr="00B44F0F">
        <w:t xml:space="preserve"> as part of its forward activity</w:t>
      </w:r>
      <w:r w:rsidR="00E70669" w:rsidRPr="00B44F0F">
        <w:t>, the Commission</w:t>
      </w:r>
      <w:r w:rsidR="00A26BC9" w:rsidRPr="00B44F0F">
        <w:t xml:space="preserve"> is convening a roundtable in the second half of 2025 </w:t>
      </w:r>
      <w:r w:rsidR="00E70669" w:rsidRPr="00B44F0F">
        <w:t xml:space="preserve">to gather input from </w:t>
      </w:r>
      <w:r w:rsidR="00A26BC9" w:rsidRPr="00B44F0F">
        <w:t>practitioners</w:t>
      </w:r>
      <w:r w:rsidR="0039749D">
        <w:t>’</w:t>
      </w:r>
      <w:r w:rsidR="00A26BC9" w:rsidRPr="00B44F0F">
        <w:t xml:space="preserve"> representative groups and other industry stakeholders on its work</w:t>
      </w:r>
      <w:r w:rsidR="00E70669" w:rsidRPr="00B44F0F">
        <w:t xml:space="preserve"> </w:t>
      </w:r>
      <w:r w:rsidR="00A26BC9" w:rsidRPr="00B44F0F">
        <w:t xml:space="preserve">and strategies </w:t>
      </w:r>
      <w:r w:rsidR="00A26BC9" w:rsidRPr="00B44F0F">
        <w:lastRenderedPageBreak/>
        <w:t>to improve the experiences of practitioners</w:t>
      </w:r>
      <w:r w:rsidR="00E70669" w:rsidRPr="00B44F0F">
        <w:t xml:space="preserve"> that are subject to complaint and investigation</w:t>
      </w:r>
      <w:r w:rsidR="00A26BC9" w:rsidRPr="00B44F0F">
        <w:t>.</w:t>
      </w:r>
      <w:r w:rsidR="000D1456" w:rsidRPr="00B44F0F">
        <w:rPr>
          <w:rStyle w:val="FootnoteReference"/>
        </w:rPr>
        <w:footnoteReference w:id="71"/>
      </w:r>
      <w:r w:rsidR="00A26BC9" w:rsidRPr="00B44F0F">
        <w:t xml:space="preserve"> </w:t>
      </w:r>
    </w:p>
    <w:p w14:paraId="2B737A88" w14:textId="65FBD678" w:rsidR="00A26BC9" w:rsidRPr="00B44F0F" w:rsidRDefault="00E70669" w:rsidP="006D7CB4">
      <w:pPr>
        <w:pStyle w:val="NumberedPara"/>
      </w:pPr>
      <w:r w:rsidRPr="00B44F0F">
        <w:t xml:space="preserve">The Commissioner </w:t>
      </w:r>
      <w:r w:rsidR="00A26BC9" w:rsidRPr="00B44F0F">
        <w:t xml:space="preserve">also </w:t>
      </w:r>
      <w:r w:rsidR="00C948E9" w:rsidRPr="00B44F0F">
        <w:t>referred to</w:t>
      </w:r>
      <w:r w:rsidR="00A26BC9" w:rsidRPr="00B44F0F">
        <w:t xml:space="preserve"> a number of resources </w:t>
      </w:r>
      <w:r w:rsidRPr="00B44F0F">
        <w:t xml:space="preserve">and support services </w:t>
      </w:r>
      <w:r w:rsidR="00A26BC9" w:rsidRPr="00B44F0F">
        <w:t xml:space="preserve">that the </w:t>
      </w:r>
      <w:r w:rsidR="00C948E9" w:rsidRPr="00B44F0F">
        <w:t>agency</w:t>
      </w:r>
      <w:r w:rsidR="00A26BC9" w:rsidRPr="00B44F0F">
        <w:t xml:space="preserve"> </w:t>
      </w:r>
      <w:r w:rsidRPr="00B44F0F">
        <w:t xml:space="preserve">directs </w:t>
      </w:r>
      <w:r w:rsidR="00A26BC9" w:rsidRPr="00B44F0F">
        <w:t>health practitioners</w:t>
      </w:r>
      <w:r w:rsidRPr="00B44F0F">
        <w:t xml:space="preserve"> to</w:t>
      </w:r>
      <w:r w:rsidR="00A26BC9" w:rsidRPr="00B44F0F">
        <w:t xml:space="preserve">, including </w:t>
      </w:r>
      <w:r w:rsidRPr="00B44F0F">
        <w:t>24/7-accessible counselling and support lines such as Lifeline and ReachOut</w:t>
      </w:r>
      <w:r w:rsidR="00A26BC9" w:rsidRPr="00B44F0F">
        <w:t>.</w:t>
      </w:r>
      <w:r w:rsidRPr="00B44F0F">
        <w:t xml:space="preserve"> He emphasised that the </w:t>
      </w:r>
      <w:r w:rsidR="00C948E9" w:rsidRPr="00B44F0F">
        <w:t xml:space="preserve">Commission </w:t>
      </w:r>
      <w:r w:rsidRPr="00B44F0F">
        <w:t>provide</w:t>
      </w:r>
      <w:r w:rsidR="00C948E9" w:rsidRPr="00B44F0F">
        <w:t>s</w:t>
      </w:r>
      <w:r w:rsidRPr="00B44F0F">
        <w:t xml:space="preserve"> information about different modes and types o</w:t>
      </w:r>
      <w:r w:rsidR="00C948E9" w:rsidRPr="00B44F0F">
        <w:t>f</w:t>
      </w:r>
      <w:r w:rsidRPr="00B44F0F">
        <w:t xml:space="preserve"> services, not just those that are industry or practitioner-specific.</w:t>
      </w:r>
      <w:r w:rsidR="000D1456" w:rsidRPr="00B44F0F">
        <w:rPr>
          <w:rStyle w:val="FootnoteReference"/>
        </w:rPr>
        <w:footnoteReference w:id="72"/>
      </w:r>
    </w:p>
    <w:p w14:paraId="71A91684" w14:textId="521DC310" w:rsidR="00A26BC9" w:rsidRPr="00B44F0F" w:rsidRDefault="00A26BC9" w:rsidP="006D7CB4">
      <w:pPr>
        <w:pStyle w:val="NumberedPara"/>
      </w:pPr>
      <w:r w:rsidRPr="00B44F0F">
        <w:t xml:space="preserve">The Committee </w:t>
      </w:r>
      <w:r w:rsidR="00E70669" w:rsidRPr="00B44F0F">
        <w:t xml:space="preserve">is pleased to </w:t>
      </w:r>
      <w:r w:rsidR="00606629" w:rsidRPr="00B44F0F">
        <w:t xml:space="preserve">hear about the health practitioner roundtable and we look forward to </w:t>
      </w:r>
      <w:r w:rsidR="00C948E9" w:rsidRPr="00B44F0F">
        <w:t>the Commission's report of</w:t>
      </w:r>
      <w:r w:rsidR="00606629" w:rsidRPr="00B44F0F">
        <w:t xml:space="preserve"> the outcomes of the</w:t>
      </w:r>
      <w:r w:rsidRPr="00B44F0F">
        <w:t xml:space="preserve"> roundtable</w:t>
      </w:r>
      <w:r w:rsidR="00606629" w:rsidRPr="00B44F0F">
        <w:t xml:space="preserve"> by the end of 2025. We also encourage the Commission to build upon the work it is doing in this area and to </w:t>
      </w:r>
      <w:r w:rsidRPr="00B44F0F">
        <w:t xml:space="preserve">seek health practitioner input on the </w:t>
      </w:r>
      <w:r w:rsidR="00606629" w:rsidRPr="00B44F0F">
        <w:t xml:space="preserve">specific support and </w:t>
      </w:r>
      <w:r w:rsidRPr="00B44F0F">
        <w:t xml:space="preserve">resources </w:t>
      </w:r>
      <w:r w:rsidR="00606629" w:rsidRPr="00B44F0F">
        <w:t xml:space="preserve">that could be made available to practitioners, with a view to improving the </w:t>
      </w:r>
      <w:r w:rsidRPr="00B44F0F">
        <w:t xml:space="preserve">support </w:t>
      </w:r>
      <w:r w:rsidR="00606629" w:rsidRPr="00B44F0F">
        <w:t>already provided</w:t>
      </w:r>
      <w:r w:rsidRPr="00B44F0F">
        <w:t>.</w:t>
      </w:r>
    </w:p>
    <w:p w14:paraId="4060943E" w14:textId="1788B233" w:rsidR="001A2249" w:rsidRPr="00B44F0F" w:rsidRDefault="001A2249" w:rsidP="001A2249">
      <w:pPr>
        <w:pStyle w:val="SubHeading1"/>
        <w:rPr>
          <w:b w:val="0"/>
          <w:bCs/>
        </w:rPr>
      </w:pPr>
      <w:bookmarkStart w:id="230" w:name="_Toc206160306"/>
      <w:bookmarkStart w:id="231" w:name="_Toc209606380"/>
      <w:r w:rsidRPr="00B44F0F">
        <w:t>Communication with health practitioners</w:t>
      </w:r>
      <w:bookmarkEnd w:id="230"/>
      <w:bookmarkEnd w:id="231"/>
      <w:r w:rsidRPr="00B44F0F">
        <w:rPr>
          <w:rStyle w:val="eop"/>
          <w:rFonts w:ascii="Arial" w:hAnsi="Arial" w:cs="Arial"/>
          <w:color w:val="000000"/>
          <w:sz w:val="22"/>
          <w:shd w:val="clear" w:color="auto" w:fill="FFFFFF"/>
        </w:rPr>
        <w:t> </w:t>
      </w:r>
    </w:p>
    <w:p w14:paraId="221503DC" w14:textId="56697401" w:rsidR="001A2249" w:rsidRPr="00B44F0F" w:rsidRDefault="001A2249" w:rsidP="001A2249">
      <w:pPr>
        <w:pStyle w:val="RecHeading"/>
        <w:numPr>
          <w:ilvl w:val="0"/>
          <w:numId w:val="0"/>
        </w:numPr>
        <w:ind w:left="955"/>
      </w:pPr>
      <w:bookmarkStart w:id="232" w:name="_Toc210122335"/>
      <w:r w:rsidRPr="00B44F0F">
        <w:t>Recommendation 1</w:t>
      </w:r>
      <w:r w:rsidR="00692694">
        <w:t>1</w:t>
      </w:r>
      <w:bookmarkEnd w:id="232"/>
      <w:r w:rsidRPr="00B44F0F">
        <w:t xml:space="preserve"> </w:t>
      </w:r>
    </w:p>
    <w:p w14:paraId="72994E62" w14:textId="33FCDCC9" w:rsidR="001A2249" w:rsidRPr="00B44F0F" w:rsidRDefault="001A2249" w:rsidP="001A2249">
      <w:pPr>
        <w:pStyle w:val="RecBodyText"/>
      </w:pPr>
      <w:bookmarkStart w:id="233" w:name="_Toc203138807"/>
      <w:bookmarkStart w:id="234" w:name="_Toc203138939"/>
      <w:bookmarkStart w:id="235" w:name="_Toc208930974"/>
      <w:bookmarkStart w:id="236" w:name="_Toc209000885"/>
      <w:bookmarkStart w:id="237" w:name="_Toc209001421"/>
      <w:bookmarkStart w:id="238" w:name="_Toc209514470"/>
      <w:bookmarkStart w:id="239" w:name="_Toc209606452"/>
      <w:bookmarkStart w:id="240" w:name="_Toc209627903"/>
      <w:bookmarkStart w:id="241" w:name="_Toc210122336"/>
      <w:r w:rsidRPr="00B44F0F">
        <w:t xml:space="preserve">That the Health Care Complaints Commission develop key performance indicators </w:t>
      </w:r>
      <w:r w:rsidR="00C948E9" w:rsidRPr="00B44F0F">
        <w:t xml:space="preserve">(KPIs) </w:t>
      </w:r>
      <w:r w:rsidR="00263517" w:rsidRPr="00B44F0F">
        <w:t>and prescribed processes that set out the</w:t>
      </w:r>
      <w:r w:rsidRPr="00B44F0F">
        <w:t xml:space="preserve"> </w:t>
      </w:r>
      <w:r w:rsidR="00263517" w:rsidRPr="00B44F0F">
        <w:t xml:space="preserve">nature and </w:t>
      </w:r>
      <w:r w:rsidR="00233326" w:rsidRPr="00B44F0F">
        <w:t xml:space="preserve">intended </w:t>
      </w:r>
      <w:r w:rsidRPr="00B44F0F">
        <w:t>frequency of its communication with health practitioners who are subject to complaint</w:t>
      </w:r>
      <w:r w:rsidR="00263517" w:rsidRPr="00B44F0F">
        <w:t xml:space="preserve"> and investigation</w:t>
      </w:r>
      <w:r w:rsidRPr="00B44F0F">
        <w:t xml:space="preserve">. </w:t>
      </w:r>
      <w:r w:rsidR="00FB1D26" w:rsidRPr="00B44F0F">
        <w:t xml:space="preserve">These </w:t>
      </w:r>
      <w:r w:rsidR="00C948E9" w:rsidRPr="00B44F0F">
        <w:t>KPIs</w:t>
      </w:r>
      <w:r w:rsidR="00263517" w:rsidRPr="00B44F0F">
        <w:t xml:space="preserve"> </w:t>
      </w:r>
      <w:r w:rsidR="00FB1D26" w:rsidRPr="00B44F0F">
        <w:t xml:space="preserve">should be </w:t>
      </w:r>
      <w:r w:rsidR="00263517" w:rsidRPr="00B44F0F">
        <w:t xml:space="preserve">informed by input from </w:t>
      </w:r>
      <w:r w:rsidR="00FB1D26" w:rsidRPr="00B44F0F">
        <w:t>health practitioner</w:t>
      </w:r>
      <w:r w:rsidR="00263517" w:rsidRPr="00B44F0F">
        <w:t xml:space="preserve">s, and </w:t>
      </w:r>
      <w:r w:rsidRPr="00B44F0F">
        <w:t xml:space="preserve">be </w:t>
      </w:r>
      <w:r w:rsidR="00263517" w:rsidRPr="00B44F0F">
        <w:t xml:space="preserve">published </w:t>
      </w:r>
      <w:r w:rsidRPr="00B44F0F">
        <w:t xml:space="preserve">in the Commission's </w:t>
      </w:r>
      <w:r w:rsidR="00C948E9" w:rsidRPr="00B44F0F">
        <w:t xml:space="preserve">future </w:t>
      </w:r>
      <w:r w:rsidRPr="00B44F0F">
        <w:t>annual report</w:t>
      </w:r>
      <w:r w:rsidR="00C948E9" w:rsidRPr="00B44F0F">
        <w:t>s</w:t>
      </w:r>
      <w:r w:rsidRPr="00B44F0F">
        <w:t>.</w:t>
      </w:r>
      <w:bookmarkEnd w:id="233"/>
      <w:bookmarkEnd w:id="234"/>
      <w:bookmarkEnd w:id="235"/>
      <w:bookmarkEnd w:id="236"/>
      <w:bookmarkEnd w:id="237"/>
      <w:bookmarkEnd w:id="238"/>
      <w:bookmarkEnd w:id="239"/>
      <w:bookmarkEnd w:id="240"/>
      <w:bookmarkEnd w:id="241"/>
      <w:r w:rsidRPr="00B44F0F">
        <w:t> </w:t>
      </w:r>
    </w:p>
    <w:p w14:paraId="3BD616CF" w14:textId="3EC25079" w:rsidR="00D6447D" w:rsidRPr="00B44F0F" w:rsidRDefault="00CF6B2E" w:rsidP="00F62F07">
      <w:pPr>
        <w:pStyle w:val="NumberedPara"/>
      </w:pPr>
      <w:r w:rsidRPr="00B44F0F">
        <w:t>The Committee's previous report found that infrequent communication between the Commission and health practitioners is a cause of significant distress for health practitioners that are subject to complaint and investigation. Health sector stakeholders also told us that clear and regular communication from the Commission would significantly reduce this distress.</w:t>
      </w:r>
      <w:r w:rsidRPr="00B44F0F">
        <w:rPr>
          <w:rStyle w:val="FootnoteReference"/>
        </w:rPr>
        <w:footnoteReference w:id="73"/>
      </w:r>
      <w:r w:rsidR="00F62F07" w:rsidRPr="00B44F0F">
        <w:t xml:space="preserve"> </w:t>
      </w:r>
      <w:r w:rsidRPr="00B44F0F">
        <w:t>On this basis, we</w:t>
      </w:r>
      <w:r w:rsidR="009D4154" w:rsidRPr="00B44F0F">
        <w:t xml:space="preserve"> recommended that the Commission develop key performance indicators </w:t>
      </w:r>
      <w:r w:rsidR="00C948E9" w:rsidRPr="00B44F0F">
        <w:t xml:space="preserve">(KPIs) </w:t>
      </w:r>
      <w:r w:rsidRPr="00B44F0F">
        <w:t xml:space="preserve">regarding </w:t>
      </w:r>
      <w:r w:rsidR="009D4154" w:rsidRPr="00B44F0F">
        <w:t xml:space="preserve">the frequency of communication with </w:t>
      </w:r>
      <w:r w:rsidRPr="00B44F0F">
        <w:t xml:space="preserve">both </w:t>
      </w:r>
      <w:r w:rsidR="009D4154" w:rsidRPr="00B44F0F">
        <w:t>complainants and practitioners</w:t>
      </w:r>
      <w:r w:rsidRPr="00B44F0F">
        <w:t xml:space="preserve"> (Recommendations 2 and 6)</w:t>
      </w:r>
      <w:r w:rsidR="009D4154" w:rsidRPr="00B44F0F">
        <w:t>.</w:t>
      </w:r>
      <w:r w:rsidR="007D1064" w:rsidRPr="00B44F0F">
        <w:rPr>
          <w:rStyle w:val="FootnoteReference"/>
        </w:rPr>
        <w:footnoteReference w:id="74"/>
      </w:r>
      <w:r w:rsidR="009D4154" w:rsidRPr="00B44F0F">
        <w:t xml:space="preserve"> </w:t>
      </w:r>
    </w:p>
    <w:p w14:paraId="64CDCD69" w14:textId="50AD77E5" w:rsidR="009D4154" w:rsidRPr="00B44F0F" w:rsidRDefault="00CF6B2E" w:rsidP="00D6447D">
      <w:pPr>
        <w:pStyle w:val="NumberedPara"/>
      </w:pPr>
      <w:r w:rsidRPr="00B44F0F">
        <w:t xml:space="preserve">In its response, the </w:t>
      </w:r>
      <w:r w:rsidR="009D4154" w:rsidRPr="00B44F0F">
        <w:t xml:space="preserve">NSW Government </w:t>
      </w:r>
      <w:r w:rsidR="00C948E9" w:rsidRPr="00B44F0F">
        <w:t xml:space="preserve">indicated that it </w:t>
      </w:r>
      <w:r w:rsidRPr="00B44F0F">
        <w:t>supported the recommendation</w:t>
      </w:r>
      <w:r w:rsidR="00F62F07" w:rsidRPr="00B44F0F">
        <w:t>s</w:t>
      </w:r>
      <w:r w:rsidRPr="00B44F0F">
        <w:t xml:space="preserve"> </w:t>
      </w:r>
      <w:r w:rsidR="009D4154" w:rsidRPr="00B44F0F">
        <w:t>in principle</w:t>
      </w:r>
      <w:r w:rsidR="00D6447D" w:rsidRPr="00B44F0F">
        <w:t>.</w:t>
      </w:r>
      <w:r w:rsidR="009D4154" w:rsidRPr="00B44F0F">
        <w:t xml:space="preserve"> </w:t>
      </w:r>
      <w:r w:rsidR="00D6447D" w:rsidRPr="00B44F0F">
        <w:t>The response</w:t>
      </w:r>
      <w:r w:rsidR="009D4154" w:rsidRPr="00B44F0F">
        <w:t xml:space="preserve"> noted that it would not be feasible to include</w:t>
      </w:r>
      <w:r w:rsidRPr="00B44F0F">
        <w:t xml:space="preserve"> these </w:t>
      </w:r>
      <w:r w:rsidR="00E14531" w:rsidRPr="00B44F0F">
        <w:t>metrics</w:t>
      </w:r>
      <w:r w:rsidR="009D4154" w:rsidRPr="00B44F0F">
        <w:t xml:space="preserve"> in the next annual report </w:t>
      </w:r>
      <w:r w:rsidR="00C948E9" w:rsidRPr="00B44F0F">
        <w:t>(</w:t>
      </w:r>
      <w:r w:rsidR="009D4154" w:rsidRPr="00B44F0F">
        <w:t>for 2024-25</w:t>
      </w:r>
      <w:r w:rsidR="00C948E9" w:rsidRPr="00B44F0F">
        <w:t>)</w:t>
      </w:r>
      <w:r w:rsidR="009D4154" w:rsidRPr="00B44F0F">
        <w:t xml:space="preserve">, </w:t>
      </w:r>
      <w:r w:rsidR="00C948E9" w:rsidRPr="00B44F0F">
        <w:t>but that they</w:t>
      </w:r>
      <w:r w:rsidR="00E14531" w:rsidRPr="00B44F0F">
        <w:t xml:space="preserve"> would </w:t>
      </w:r>
      <w:r w:rsidR="009D4154" w:rsidRPr="00B44F0F">
        <w:t xml:space="preserve">be considered for </w:t>
      </w:r>
      <w:r w:rsidR="00E14531" w:rsidRPr="00B44F0F">
        <w:t xml:space="preserve">inclusion in </w:t>
      </w:r>
      <w:r w:rsidR="009D4154" w:rsidRPr="00B44F0F">
        <w:t>future annual reports.</w:t>
      </w:r>
      <w:r w:rsidR="00E14531" w:rsidRPr="00B44F0F">
        <w:t xml:space="preserve"> </w:t>
      </w:r>
      <w:r w:rsidR="00C948E9" w:rsidRPr="00B44F0F">
        <w:t>It should also be noted</w:t>
      </w:r>
      <w:r w:rsidR="00E14531" w:rsidRPr="00B44F0F">
        <w:t xml:space="preserve"> </w:t>
      </w:r>
      <w:r w:rsidR="00C948E9" w:rsidRPr="00B44F0F">
        <w:t>that in the response the Government</w:t>
      </w:r>
      <w:r w:rsidR="00E14531" w:rsidRPr="00B44F0F">
        <w:t xml:space="preserve"> stated that it was unlikely that introducing and reporting on numerical KPIs of frequency would provide a meaningful indicator of the quality of communication and interactions.</w:t>
      </w:r>
      <w:r w:rsidR="007D1064" w:rsidRPr="00B44F0F">
        <w:rPr>
          <w:rStyle w:val="FootnoteReference"/>
        </w:rPr>
        <w:footnoteReference w:id="75"/>
      </w:r>
      <w:r w:rsidR="009D4154" w:rsidRPr="00B44F0F">
        <w:t xml:space="preserve"> </w:t>
      </w:r>
    </w:p>
    <w:p w14:paraId="7F054D0B" w14:textId="6FDB069F" w:rsidR="00F62F07" w:rsidRPr="00B44F0F" w:rsidRDefault="00123A12" w:rsidP="009D4154">
      <w:pPr>
        <w:pStyle w:val="NumberedPara"/>
      </w:pPr>
      <w:r w:rsidRPr="00B44F0F">
        <w:lastRenderedPageBreak/>
        <w:t>During the public hearing, w</w:t>
      </w:r>
      <w:r w:rsidR="009D4154" w:rsidRPr="00B44F0F">
        <w:t xml:space="preserve">e asked the Commissioner </w:t>
      </w:r>
      <w:r w:rsidR="00F62F07" w:rsidRPr="00B44F0F">
        <w:t xml:space="preserve">for an update </w:t>
      </w:r>
      <w:r w:rsidR="009D4154" w:rsidRPr="00B44F0F">
        <w:t xml:space="preserve">about </w:t>
      </w:r>
      <w:r w:rsidR="00F62F07" w:rsidRPr="00B44F0F">
        <w:t xml:space="preserve">potential </w:t>
      </w:r>
      <w:r w:rsidR="009D4154" w:rsidRPr="00B44F0F">
        <w:t>KPI</w:t>
      </w:r>
      <w:r w:rsidR="00F62F07" w:rsidRPr="00B44F0F">
        <w:t>s</w:t>
      </w:r>
      <w:r w:rsidR="009D4154" w:rsidRPr="00B44F0F">
        <w:t xml:space="preserve"> </w:t>
      </w:r>
      <w:r w:rsidR="00F62F07" w:rsidRPr="00B44F0F">
        <w:t>regarding the timeliness of</w:t>
      </w:r>
      <w:r w:rsidR="009D4154" w:rsidRPr="00B44F0F">
        <w:t xml:space="preserve"> communication with health practitioners. The Commissioner </w:t>
      </w:r>
      <w:r w:rsidR="00F62F07" w:rsidRPr="00B44F0F">
        <w:t xml:space="preserve">told us </w:t>
      </w:r>
      <w:r w:rsidR="009D4154" w:rsidRPr="00B44F0F">
        <w:t xml:space="preserve">that communication with practitioners </w:t>
      </w:r>
      <w:r w:rsidR="00D6447D" w:rsidRPr="00B44F0F">
        <w:t>needed to be customised and that ‘simply communicating at regular cadences to hit a KPI’ might be more stressful for practitioners</w:t>
      </w:r>
      <w:r w:rsidR="00F62F07" w:rsidRPr="00B44F0F">
        <w:t xml:space="preserve"> if there is no substantive update</w:t>
      </w:r>
      <w:r w:rsidR="00BF7C93" w:rsidRPr="00B44F0F">
        <w:t>:</w:t>
      </w:r>
    </w:p>
    <w:p w14:paraId="720E38BD" w14:textId="32E1B684" w:rsidR="009D4154" w:rsidRPr="00B44F0F" w:rsidRDefault="00F62F07" w:rsidP="00E14531">
      <w:pPr>
        <w:pStyle w:val="Quote"/>
      </w:pPr>
      <w:r w:rsidRPr="00B44F0F">
        <w:t>Our preference would be having very clear expectations and communications with people, so that they know what kinds of steps or stages in a complaint will necessitate communicating with them, and being very clear with them that they know they can communicate with us at any time if they're feeling anxious and want an update. We endeavour to set that up as well and as clearly as possible from the get-go, with the intention of trying to reduce the stress of dealing with us</w:t>
      </w:r>
      <w:r w:rsidR="00D6447D" w:rsidRPr="00B44F0F">
        <w:t>.</w:t>
      </w:r>
      <w:r w:rsidR="007D1064" w:rsidRPr="00B44F0F">
        <w:rPr>
          <w:rStyle w:val="FootnoteReference"/>
        </w:rPr>
        <w:footnoteReference w:id="76"/>
      </w:r>
    </w:p>
    <w:p w14:paraId="2E98A7CB" w14:textId="78A953FA" w:rsidR="0059615E" w:rsidRPr="00B44F0F" w:rsidRDefault="00263517" w:rsidP="00263517">
      <w:pPr>
        <w:pStyle w:val="NumberedPara"/>
      </w:pPr>
      <w:r w:rsidRPr="00B44F0F">
        <w:t xml:space="preserve">The Committee acknowledges that overly frequent contact (for example, every few weeks) may cause anxiety for some practitioners. However, we </w:t>
      </w:r>
      <w:r w:rsidR="00C948E9" w:rsidRPr="00B44F0F">
        <w:t>consider</w:t>
      </w:r>
      <w:r w:rsidR="001E4FC9" w:rsidRPr="00B44F0F">
        <w:t xml:space="preserve"> </w:t>
      </w:r>
      <w:r w:rsidRPr="00B44F0F">
        <w:t>that communication after prolonged periods of non-contact may also be distressing</w:t>
      </w:r>
      <w:r w:rsidR="0059615E" w:rsidRPr="00B44F0F">
        <w:t>, and w</w:t>
      </w:r>
      <w:r w:rsidRPr="00B44F0F">
        <w:t xml:space="preserve">e remain of the view that </w:t>
      </w:r>
      <w:r w:rsidR="0059615E" w:rsidRPr="00B44F0F">
        <w:t xml:space="preserve">regular communication </w:t>
      </w:r>
      <w:r w:rsidR="00E14531" w:rsidRPr="00B44F0F">
        <w:t>is</w:t>
      </w:r>
      <w:r w:rsidR="004355B6" w:rsidRPr="00B44F0F">
        <w:t xml:space="preserve"> </w:t>
      </w:r>
      <w:r w:rsidR="00C948E9" w:rsidRPr="00B44F0F">
        <w:t>more</w:t>
      </w:r>
      <w:r w:rsidR="0059615E" w:rsidRPr="00B44F0F">
        <w:t xml:space="preserve"> beneficial </w:t>
      </w:r>
      <w:r w:rsidR="00C948E9" w:rsidRPr="00B44F0F">
        <w:t xml:space="preserve">than not in circumstances </w:t>
      </w:r>
      <w:r w:rsidR="0059615E" w:rsidRPr="00B44F0F">
        <w:t xml:space="preserve">where health practitioners are subject to complaint and investigation. </w:t>
      </w:r>
    </w:p>
    <w:p w14:paraId="3ECA505F" w14:textId="329FAFC9" w:rsidR="001E4FC9" w:rsidRPr="00B44F0F" w:rsidRDefault="001E4FC9" w:rsidP="001E4FC9">
      <w:pPr>
        <w:pStyle w:val="NumberedPara"/>
      </w:pPr>
      <w:r w:rsidRPr="00B44F0F">
        <w:t>We</w:t>
      </w:r>
      <w:r w:rsidR="004355B6" w:rsidRPr="00B44F0F">
        <w:t xml:space="preserve"> understand that more frequent correspondence may create additional work</w:t>
      </w:r>
      <w:r w:rsidR="00C948E9" w:rsidRPr="00B44F0F">
        <w:t xml:space="preserve"> for the Commission</w:t>
      </w:r>
      <w:r w:rsidR="004355B6" w:rsidRPr="00B44F0F">
        <w:t>. However, a</w:t>
      </w:r>
      <w:r w:rsidR="00D6447D" w:rsidRPr="00B44F0F">
        <w:t xml:space="preserve">s </w:t>
      </w:r>
      <w:r w:rsidR="004355B6" w:rsidRPr="00B44F0F">
        <w:t xml:space="preserve">we </w:t>
      </w:r>
      <w:r w:rsidR="00D6447D" w:rsidRPr="00B44F0F">
        <w:t xml:space="preserve">noted in </w:t>
      </w:r>
      <w:r w:rsidR="004355B6" w:rsidRPr="00B44F0F">
        <w:t>C</w:t>
      </w:r>
      <w:r w:rsidR="000D1456" w:rsidRPr="00B44F0F">
        <w:t>hapter</w:t>
      </w:r>
      <w:r w:rsidR="00D6447D" w:rsidRPr="00B44F0F">
        <w:t xml:space="preserve"> </w:t>
      </w:r>
      <w:r w:rsidR="004355B6" w:rsidRPr="00B44F0F">
        <w:t>O</w:t>
      </w:r>
      <w:r w:rsidR="000D1456" w:rsidRPr="00B44F0F">
        <w:t>ne</w:t>
      </w:r>
      <w:r w:rsidR="00D6447D" w:rsidRPr="00B44F0F">
        <w:t xml:space="preserve">, the Commission’s new case management system may be able to generate correspondence </w:t>
      </w:r>
      <w:r w:rsidR="004355B6" w:rsidRPr="00B44F0F">
        <w:t xml:space="preserve">more efficiently </w:t>
      </w:r>
      <w:r w:rsidR="00D6447D" w:rsidRPr="00B44F0F">
        <w:t>to keep both complainants and practitioners informed about complaint</w:t>
      </w:r>
      <w:r w:rsidR="00C948E9" w:rsidRPr="00B44F0F">
        <w:t>s</w:t>
      </w:r>
      <w:r w:rsidR="00D6447D" w:rsidRPr="00B44F0F">
        <w:t xml:space="preserve">. </w:t>
      </w:r>
      <w:r w:rsidR="004355B6" w:rsidRPr="00B44F0F">
        <w:t>We encourage the Commission to explore this functionality and report back to the Committee on the feasibility of this within six months, as per Recommendation 3 of this report.</w:t>
      </w:r>
    </w:p>
    <w:p w14:paraId="15CC6EFA" w14:textId="544155E1" w:rsidR="001E4FC9" w:rsidRPr="00B44F0F" w:rsidRDefault="0058257A" w:rsidP="001E4FC9">
      <w:pPr>
        <w:pStyle w:val="NumberedPara"/>
      </w:pPr>
      <w:r w:rsidRPr="00B44F0F">
        <w:t>Additionally, we</w:t>
      </w:r>
      <w:r w:rsidR="001E4FC9" w:rsidRPr="00B44F0F">
        <w:t xml:space="preserve"> recommend that the Commission develop </w:t>
      </w:r>
      <w:r w:rsidR="00C948E9" w:rsidRPr="00B44F0F">
        <w:t>KPIs</w:t>
      </w:r>
      <w:r w:rsidR="001E4FC9" w:rsidRPr="00B44F0F">
        <w:t xml:space="preserve"> and prescribed processes that set out the nature and frequency of its intended communication with health practitioners that are subject to complaint and investigation. These indicators and processes should be informed by health practitioner input to determine what would be most beneficial for them. We note that the upcoming health practitioner roundtable may provide opportunities for the Commission to seek this input, and look forward to an update in the Commission's 2025-26 annual report.</w:t>
      </w:r>
    </w:p>
    <w:p w14:paraId="4AF9F9DC" w14:textId="6BA623C1" w:rsidR="00C80C6F" w:rsidRPr="00B44F0F" w:rsidRDefault="00C80C6F" w:rsidP="00C80C6F">
      <w:pPr>
        <w:pStyle w:val="ChapterHeading"/>
      </w:pPr>
      <w:bookmarkStart w:id="242" w:name="_Toc206160307"/>
      <w:bookmarkStart w:id="243" w:name="_Toc209606381"/>
      <w:r w:rsidRPr="00B44F0F">
        <w:lastRenderedPageBreak/>
        <w:t>Strategic planning and organisational culture</w:t>
      </w:r>
      <w:bookmarkEnd w:id="242"/>
      <w:bookmarkEnd w:id="243"/>
    </w:p>
    <w:p w14:paraId="54398AAE" w14:textId="71F44B45" w:rsidR="001A2249" w:rsidRPr="00B44F0F" w:rsidRDefault="001A2249" w:rsidP="001A2249">
      <w:pPr>
        <w:pStyle w:val="SubHeading1"/>
      </w:pPr>
      <w:bookmarkStart w:id="244" w:name="_Toc206160308"/>
      <w:bookmarkStart w:id="245" w:name="_Toc209606382"/>
      <w:r w:rsidRPr="00B44F0F">
        <w:t>Strategic planning</w:t>
      </w:r>
      <w:bookmarkEnd w:id="244"/>
      <w:bookmarkEnd w:id="245"/>
      <w:r w:rsidRPr="00B44F0F">
        <w:t> </w:t>
      </w:r>
    </w:p>
    <w:p w14:paraId="5D736A80" w14:textId="77777777" w:rsidR="001A2249" w:rsidRPr="00B44F0F" w:rsidRDefault="001A2249" w:rsidP="001A2249">
      <w:pPr>
        <w:pStyle w:val="RecHeading"/>
        <w:numPr>
          <w:ilvl w:val="0"/>
          <w:numId w:val="0"/>
        </w:numPr>
        <w:ind w:left="955"/>
      </w:pPr>
      <w:bookmarkStart w:id="246" w:name="_Toc210122337"/>
      <w:r w:rsidRPr="00B44F0F">
        <w:t>Finding 10</w:t>
      </w:r>
      <w:bookmarkEnd w:id="246"/>
      <w:r w:rsidRPr="00B44F0F">
        <w:t xml:space="preserve"> </w:t>
      </w:r>
    </w:p>
    <w:p w14:paraId="15DBEFE2" w14:textId="02BCE9A4" w:rsidR="001A2249" w:rsidRPr="00B44F0F" w:rsidRDefault="001A2249" w:rsidP="00BA61D2">
      <w:pPr>
        <w:pStyle w:val="RecBodyText"/>
      </w:pPr>
      <w:bookmarkStart w:id="247" w:name="_Toc203138809"/>
      <w:bookmarkStart w:id="248" w:name="_Toc203138941"/>
      <w:bookmarkStart w:id="249" w:name="_Toc208930976"/>
      <w:bookmarkStart w:id="250" w:name="_Toc209000887"/>
      <w:bookmarkStart w:id="251" w:name="_Toc209001423"/>
      <w:bookmarkStart w:id="252" w:name="_Toc209514472"/>
      <w:bookmarkStart w:id="253" w:name="_Toc209606454"/>
      <w:bookmarkStart w:id="254" w:name="_Toc209627905"/>
      <w:bookmarkStart w:id="255" w:name="_Toc210122338"/>
      <w:r w:rsidRPr="00B44F0F">
        <w:t>The Health Care Complaints Commission's current strategic plan ends in 2025. While progress has been made in some areas, most focus areas have not been 'completed' and will continue as part of the next strategic plan.</w:t>
      </w:r>
      <w:bookmarkEnd w:id="247"/>
      <w:bookmarkEnd w:id="248"/>
      <w:bookmarkEnd w:id="249"/>
      <w:bookmarkEnd w:id="250"/>
      <w:bookmarkEnd w:id="251"/>
      <w:bookmarkEnd w:id="252"/>
      <w:bookmarkEnd w:id="253"/>
      <w:bookmarkEnd w:id="254"/>
      <w:bookmarkEnd w:id="255"/>
      <w:r w:rsidRPr="00B44F0F">
        <w:t> </w:t>
      </w:r>
    </w:p>
    <w:p w14:paraId="24143D5A" w14:textId="5DA059AC" w:rsidR="0058257A" w:rsidRPr="00B44F0F" w:rsidRDefault="00CD59CD" w:rsidP="00CD59CD">
      <w:pPr>
        <w:pStyle w:val="NumberedPara"/>
      </w:pPr>
      <w:r w:rsidRPr="00B44F0F">
        <w:t xml:space="preserve">The </w:t>
      </w:r>
      <w:r w:rsidR="00E14531" w:rsidRPr="00B44F0F">
        <w:t>Commission</w:t>
      </w:r>
      <w:r w:rsidRPr="00B44F0F">
        <w:t xml:space="preserve">’s strategic plan is in its final year, </w:t>
      </w:r>
      <w:r w:rsidR="0058257A" w:rsidRPr="00B44F0F">
        <w:t>and work has commenced on</w:t>
      </w:r>
      <w:r w:rsidRPr="00B44F0F">
        <w:t xml:space="preserve"> the next </w:t>
      </w:r>
      <w:r w:rsidR="0058257A" w:rsidRPr="00B44F0F">
        <w:t xml:space="preserve">strategic </w:t>
      </w:r>
      <w:r w:rsidRPr="00B44F0F">
        <w:t>plan</w:t>
      </w:r>
      <w:r w:rsidR="0058257A" w:rsidRPr="00B44F0F">
        <w:t>, which is</w:t>
      </w:r>
      <w:r w:rsidRPr="00B44F0F">
        <w:t xml:space="preserve"> set to </w:t>
      </w:r>
      <w:r w:rsidR="00E14531" w:rsidRPr="00B44F0F">
        <w:t>cover</w:t>
      </w:r>
      <w:r w:rsidRPr="00B44F0F">
        <w:t xml:space="preserve"> </w:t>
      </w:r>
      <w:r w:rsidR="0058257A" w:rsidRPr="00B44F0F">
        <w:t xml:space="preserve">the period </w:t>
      </w:r>
      <w:r w:rsidRPr="00B44F0F">
        <w:t>2026-28</w:t>
      </w:r>
      <w:r w:rsidR="00E14531" w:rsidRPr="00B44F0F">
        <w:t xml:space="preserve"> inclusive</w:t>
      </w:r>
      <w:r w:rsidRPr="00B44F0F">
        <w:t>.</w:t>
      </w:r>
      <w:r w:rsidR="00363454" w:rsidRPr="00B44F0F">
        <w:rPr>
          <w:rStyle w:val="FootnoteReference"/>
        </w:rPr>
        <w:footnoteReference w:id="77"/>
      </w:r>
      <w:r w:rsidRPr="00B44F0F">
        <w:t xml:space="preserve"> </w:t>
      </w:r>
      <w:r w:rsidR="0058257A" w:rsidRPr="00B44F0F">
        <w:t xml:space="preserve">The Committee would like to see the Commission's next strategic plan focus on staff wellbeing, engagement with underrepresented communities, and </w:t>
      </w:r>
      <w:r w:rsidR="00705D44" w:rsidRPr="00B44F0F">
        <w:t>communication with complainants and health</w:t>
      </w:r>
      <w:r w:rsidR="0058257A" w:rsidRPr="00B44F0F">
        <w:t xml:space="preserve"> practitioners.</w:t>
      </w:r>
    </w:p>
    <w:p w14:paraId="04341B88" w14:textId="6FCA94D0" w:rsidR="00CD59CD" w:rsidRPr="00B44F0F" w:rsidRDefault="00C405B7" w:rsidP="001836D5">
      <w:pPr>
        <w:pStyle w:val="NumberedPara"/>
      </w:pPr>
      <w:r w:rsidRPr="00B44F0F">
        <w:t xml:space="preserve">During </w:t>
      </w:r>
      <w:r w:rsidR="00590D7C" w:rsidRPr="00B44F0F">
        <w:t>the</w:t>
      </w:r>
      <w:r w:rsidRPr="00B44F0F">
        <w:t xml:space="preserve"> public hearing, w</w:t>
      </w:r>
      <w:r w:rsidR="00CD59CD" w:rsidRPr="00B44F0F">
        <w:t xml:space="preserve">e asked the Commissioner </w:t>
      </w:r>
      <w:r w:rsidR="00E14531" w:rsidRPr="00B44F0F">
        <w:t xml:space="preserve">for his views on </w:t>
      </w:r>
      <w:r w:rsidR="00CD59CD" w:rsidRPr="00B44F0F">
        <w:t>the effectiveness of the current strategic plan and the development of the upcoming one.</w:t>
      </w:r>
      <w:r w:rsidR="001836D5" w:rsidRPr="00B44F0F">
        <w:t xml:space="preserve"> </w:t>
      </w:r>
      <w:r w:rsidR="00CD59CD" w:rsidRPr="00B44F0F">
        <w:t xml:space="preserve">The Commissioner told us that several </w:t>
      </w:r>
      <w:r w:rsidR="001836D5" w:rsidRPr="00B44F0F">
        <w:t xml:space="preserve">focus </w:t>
      </w:r>
      <w:r w:rsidR="00CD59CD" w:rsidRPr="00B44F0F">
        <w:t xml:space="preserve">areas that are part of the 2022-25 </w:t>
      </w:r>
      <w:r w:rsidR="00E14531" w:rsidRPr="00B44F0F">
        <w:t xml:space="preserve">strategic </w:t>
      </w:r>
      <w:r w:rsidR="00CD59CD" w:rsidRPr="00B44F0F">
        <w:t>plan will likely carry through to the next plan</w:t>
      </w:r>
      <w:r w:rsidR="001836D5" w:rsidRPr="00B44F0F">
        <w:t>,</w:t>
      </w:r>
      <w:r w:rsidR="00CD59CD" w:rsidRPr="00B44F0F">
        <w:t xml:space="preserve"> as ‘a lot of those focuses are necessary and will be enduring.’ Mr Tansey said that while </w:t>
      </w:r>
      <w:r w:rsidR="00590D7C" w:rsidRPr="00B44F0F">
        <w:t xml:space="preserve">work on </w:t>
      </w:r>
      <w:r w:rsidR="00CD59CD" w:rsidRPr="00B44F0F">
        <w:t xml:space="preserve">most of the priority areas had </w:t>
      </w:r>
      <w:r w:rsidR="00590D7C" w:rsidRPr="00B44F0F">
        <w:t>commenced</w:t>
      </w:r>
      <w:r w:rsidR="00CD59CD" w:rsidRPr="00B44F0F">
        <w:t xml:space="preserve">, they </w:t>
      </w:r>
      <w:r w:rsidR="00F05A03">
        <w:t xml:space="preserve">had not </w:t>
      </w:r>
      <w:r w:rsidR="00590D7C" w:rsidRPr="00B44F0F">
        <w:t>been</w:t>
      </w:r>
      <w:r w:rsidR="00CD59CD" w:rsidRPr="00B44F0F">
        <w:t xml:space="preserve"> completed</w:t>
      </w:r>
      <w:r w:rsidR="00590D7C" w:rsidRPr="00B44F0F">
        <w:t xml:space="preserve"> during the life of the plan</w:t>
      </w:r>
      <w:r w:rsidR="00CD59CD" w:rsidRPr="00B44F0F">
        <w:t>.</w:t>
      </w:r>
      <w:r w:rsidR="001836D5" w:rsidRPr="00B44F0F">
        <w:rPr>
          <w:rStyle w:val="FootnoteReference"/>
        </w:rPr>
        <w:t xml:space="preserve"> </w:t>
      </w:r>
      <w:r w:rsidR="001836D5" w:rsidRPr="00B44F0F">
        <w:rPr>
          <w:rStyle w:val="FootnoteReference"/>
        </w:rPr>
        <w:footnoteReference w:id="78"/>
      </w:r>
      <w:r w:rsidR="001836D5" w:rsidRPr="00B44F0F">
        <w:t xml:space="preserve"> </w:t>
      </w:r>
      <w:r w:rsidR="00CD59CD" w:rsidRPr="00B44F0F">
        <w:t xml:space="preserve"> </w:t>
      </w:r>
    </w:p>
    <w:p w14:paraId="12C084F6" w14:textId="30A58E43" w:rsidR="00307A25" w:rsidRPr="00B44F0F" w:rsidRDefault="00307A25" w:rsidP="00CD59CD">
      <w:pPr>
        <w:pStyle w:val="NumberedPara"/>
      </w:pPr>
      <w:r w:rsidRPr="00B44F0F">
        <w:t>The current strategic plan</w:t>
      </w:r>
      <w:r w:rsidR="003F648B" w:rsidRPr="00B44F0F">
        <w:t xml:space="preserve"> for 2022-25</w:t>
      </w:r>
      <w:r w:rsidRPr="00B44F0F">
        <w:t xml:space="preserve"> focuses on the following focus areas:</w:t>
      </w:r>
    </w:p>
    <w:p w14:paraId="129D929D" w14:textId="09FA48F2" w:rsidR="00307A25" w:rsidRPr="00B44F0F" w:rsidRDefault="00307A25" w:rsidP="00307A25">
      <w:pPr>
        <w:pStyle w:val="Bullet1"/>
      </w:pPr>
      <w:r w:rsidRPr="00B44F0F">
        <w:rPr>
          <w:b/>
          <w:bCs/>
        </w:rPr>
        <w:t>Customers</w:t>
      </w:r>
      <w:r w:rsidRPr="00B44F0F">
        <w:t>: Customers of the Commission receive fair, timely, tailored and appropriate services</w:t>
      </w:r>
      <w:r w:rsidR="00705D44" w:rsidRPr="00B44F0F">
        <w:t>,</w:t>
      </w:r>
      <w:r w:rsidRPr="00B44F0F">
        <w:t xml:space="preserve"> while </w:t>
      </w:r>
      <w:r w:rsidR="00705D44" w:rsidRPr="00B44F0F">
        <w:t xml:space="preserve">it </w:t>
      </w:r>
      <w:r w:rsidRPr="00B44F0F">
        <w:t>maintain</w:t>
      </w:r>
      <w:r w:rsidR="00705D44" w:rsidRPr="00B44F0F">
        <w:t>s</w:t>
      </w:r>
      <w:r w:rsidRPr="00B44F0F">
        <w:t xml:space="preserve"> </w:t>
      </w:r>
      <w:r w:rsidR="00705D44" w:rsidRPr="00B44F0F">
        <w:t>its</w:t>
      </w:r>
      <w:r w:rsidRPr="00B44F0F">
        <w:t xml:space="preserve"> independence and impartiality.</w:t>
      </w:r>
    </w:p>
    <w:p w14:paraId="5881165B" w14:textId="032C6376" w:rsidR="00307A25" w:rsidRPr="00B44F0F" w:rsidRDefault="00307A25" w:rsidP="00307A25">
      <w:pPr>
        <w:pStyle w:val="Bullet1"/>
      </w:pPr>
      <w:r w:rsidRPr="00B44F0F">
        <w:rPr>
          <w:b/>
          <w:bCs/>
        </w:rPr>
        <w:t>One Commission and our People</w:t>
      </w:r>
      <w:r w:rsidRPr="00B44F0F">
        <w:t xml:space="preserve">: The Commission is driven by a culture of excellence that is achieved by </w:t>
      </w:r>
      <w:r w:rsidR="00705D44" w:rsidRPr="00B44F0F">
        <w:t>its</w:t>
      </w:r>
      <w:r w:rsidR="00CC43C5" w:rsidRPr="00B44F0F">
        <w:t xml:space="preserve"> </w:t>
      </w:r>
      <w:r w:rsidRPr="00B44F0F">
        <w:t>people collaborating on work that is meaningful and purpose</w:t>
      </w:r>
      <w:r w:rsidR="00705D44" w:rsidRPr="00B44F0F">
        <w:t>-</w:t>
      </w:r>
      <w:r w:rsidRPr="00B44F0F">
        <w:t>based.</w:t>
      </w:r>
    </w:p>
    <w:p w14:paraId="0B9FD957" w14:textId="58F04CD4" w:rsidR="00307A25" w:rsidRPr="00B44F0F" w:rsidRDefault="00307A25" w:rsidP="00307A25">
      <w:pPr>
        <w:pStyle w:val="Bullet1"/>
      </w:pPr>
      <w:r w:rsidRPr="00B44F0F">
        <w:rPr>
          <w:b/>
          <w:bCs/>
        </w:rPr>
        <w:t>Business and Systems Transformation</w:t>
      </w:r>
      <w:r w:rsidRPr="00B44F0F">
        <w:t>: The Commission is future</w:t>
      </w:r>
      <w:r w:rsidR="0012101E" w:rsidRPr="00B44F0F">
        <w:t>-</w:t>
      </w:r>
      <w:r w:rsidRPr="00B44F0F">
        <w:t>focused with an emphasis on best practice complaints management, enabled by great people, technology and processes.</w:t>
      </w:r>
    </w:p>
    <w:p w14:paraId="708189B0" w14:textId="0D39AE3C" w:rsidR="00307A25" w:rsidRPr="00B44F0F" w:rsidRDefault="00307A25" w:rsidP="00307A25">
      <w:pPr>
        <w:pStyle w:val="Bullet1"/>
      </w:pPr>
      <w:r w:rsidRPr="00B44F0F">
        <w:rPr>
          <w:b/>
          <w:bCs/>
        </w:rPr>
        <w:t>Shared accountability with health service providers</w:t>
      </w:r>
      <w:r w:rsidRPr="00B44F0F">
        <w:t>: The Commission fosters system</w:t>
      </w:r>
      <w:r w:rsidR="0012101E" w:rsidRPr="00B44F0F">
        <w:t>-</w:t>
      </w:r>
      <w:r w:rsidRPr="00B44F0F">
        <w:t>wide accountability for patient</w:t>
      </w:r>
      <w:r w:rsidR="0012101E" w:rsidRPr="00B44F0F">
        <w:t>-</w:t>
      </w:r>
      <w:r w:rsidRPr="00B44F0F">
        <w:t>centric care and practice improvements</w:t>
      </w:r>
      <w:r w:rsidR="0012101E" w:rsidRPr="00B44F0F">
        <w:t>,</w:t>
      </w:r>
      <w:r w:rsidRPr="00B44F0F">
        <w:t xml:space="preserve"> and builds partnerships that help deliver timely and effective complaints handling at all levels.</w:t>
      </w:r>
      <w:r w:rsidR="00363454" w:rsidRPr="00B44F0F">
        <w:rPr>
          <w:rStyle w:val="FootnoteReference"/>
        </w:rPr>
        <w:footnoteReference w:id="79"/>
      </w:r>
    </w:p>
    <w:p w14:paraId="5902DE66" w14:textId="237443FC" w:rsidR="00FE47A2" w:rsidRPr="00B44F0F" w:rsidRDefault="00FE47A2" w:rsidP="00CD59CD">
      <w:pPr>
        <w:pStyle w:val="NumberedPara"/>
      </w:pPr>
      <w:r w:rsidRPr="00B44F0F">
        <w:t>Based on the strategic focus areas</w:t>
      </w:r>
      <w:r w:rsidR="005E6557" w:rsidRPr="00B44F0F">
        <w:t xml:space="preserve"> above</w:t>
      </w:r>
      <w:r w:rsidRPr="00B44F0F">
        <w:t xml:space="preserve">, the Committee agrees with the Commissioner’s assessment that more progress is needed in </w:t>
      </w:r>
      <w:r w:rsidR="00590D7C" w:rsidRPr="00B44F0F">
        <w:t>some key</w:t>
      </w:r>
      <w:r w:rsidRPr="00B44F0F">
        <w:t xml:space="preserve"> areas. For </w:t>
      </w:r>
      <w:r w:rsidRPr="00B44F0F">
        <w:lastRenderedPageBreak/>
        <w:t xml:space="preserve">example, the Commission’s case management system is a system transformation that </w:t>
      </w:r>
      <w:r w:rsidR="00705D44" w:rsidRPr="00B44F0F">
        <w:t xml:space="preserve">was </w:t>
      </w:r>
      <w:r w:rsidRPr="00B44F0F">
        <w:t>only recently completed in 2025</w:t>
      </w:r>
      <w:r w:rsidR="00705D44" w:rsidRPr="00B44F0F">
        <w:t xml:space="preserve">, </w:t>
      </w:r>
      <w:r w:rsidR="00590D7C" w:rsidRPr="00B44F0F">
        <w:t>but will require additional</w:t>
      </w:r>
      <w:r w:rsidR="00462D26" w:rsidRPr="00B44F0F">
        <w:t xml:space="preserve"> work to ensure </w:t>
      </w:r>
      <w:r w:rsidR="00590D7C" w:rsidRPr="00B44F0F">
        <w:t>it is operating effectively and delivering its anticipated efficiencies</w:t>
      </w:r>
      <w:r w:rsidRPr="00B44F0F">
        <w:t xml:space="preserve">. </w:t>
      </w:r>
      <w:r w:rsidR="00462D26" w:rsidRPr="00B44F0F">
        <w:t xml:space="preserve">Our </w:t>
      </w:r>
      <w:r w:rsidR="00705D44" w:rsidRPr="00B44F0F">
        <w:t xml:space="preserve">report </w:t>
      </w:r>
      <w:r w:rsidR="00462D26" w:rsidRPr="00B44F0F">
        <w:t xml:space="preserve">also highlights </w:t>
      </w:r>
      <w:r w:rsidR="00590D7C" w:rsidRPr="00B44F0F">
        <w:t>other</w:t>
      </w:r>
      <w:r w:rsidR="00462D26" w:rsidRPr="00B44F0F">
        <w:t xml:space="preserve"> </w:t>
      </w:r>
      <w:r w:rsidR="00590D7C" w:rsidRPr="00B44F0F">
        <w:t xml:space="preserve">key </w:t>
      </w:r>
      <w:r w:rsidR="00462D26" w:rsidRPr="00B44F0F">
        <w:t xml:space="preserve">areas where work </w:t>
      </w:r>
      <w:r w:rsidR="00590D7C" w:rsidRPr="00B44F0F">
        <w:t>has commenced but has not been completed</w:t>
      </w:r>
      <w:r w:rsidR="00462D26" w:rsidRPr="00B44F0F">
        <w:t>, including in relation to</w:t>
      </w:r>
      <w:r w:rsidR="00705D44" w:rsidRPr="00B44F0F">
        <w:t xml:space="preserve"> </w:t>
      </w:r>
      <w:r w:rsidRPr="00B44F0F">
        <w:t>communication with health</w:t>
      </w:r>
      <w:r w:rsidR="00ED33BC" w:rsidRPr="00B44F0F">
        <w:t xml:space="preserve"> practitioners </w:t>
      </w:r>
      <w:r w:rsidRPr="00B44F0F">
        <w:t>and stakeholder engagement</w:t>
      </w:r>
      <w:r w:rsidR="00462D26" w:rsidRPr="00B44F0F">
        <w:t>, as noted in earlier chapters</w:t>
      </w:r>
      <w:r w:rsidRPr="00B44F0F">
        <w:t>.</w:t>
      </w:r>
      <w:r w:rsidR="006A62C3" w:rsidRPr="00B44F0F">
        <w:t xml:space="preserve"> </w:t>
      </w:r>
    </w:p>
    <w:p w14:paraId="7D5A394E" w14:textId="21AF0813" w:rsidR="00FE47A2" w:rsidRPr="00B44F0F" w:rsidRDefault="006D24C1" w:rsidP="00CD59CD">
      <w:pPr>
        <w:pStyle w:val="NumberedPara"/>
      </w:pPr>
      <w:r w:rsidRPr="00B44F0F">
        <w:t xml:space="preserve">The </w:t>
      </w:r>
      <w:r w:rsidR="00FE47A2" w:rsidRPr="00B44F0F">
        <w:t xml:space="preserve">Commissioner </w:t>
      </w:r>
      <w:r w:rsidRPr="00B44F0F">
        <w:t xml:space="preserve">told us </w:t>
      </w:r>
      <w:r w:rsidR="00FE47A2" w:rsidRPr="00B44F0F">
        <w:t>that work on the next strategic plan ha</w:t>
      </w:r>
      <w:r w:rsidR="006A62C3" w:rsidRPr="00B44F0F">
        <w:t>s</w:t>
      </w:r>
      <w:r w:rsidR="00FE47A2" w:rsidRPr="00B44F0F">
        <w:t xml:space="preserve"> </w:t>
      </w:r>
      <w:r w:rsidR="00590D7C" w:rsidRPr="00B44F0F">
        <w:t>commenced</w:t>
      </w:r>
      <w:r w:rsidRPr="00B44F0F">
        <w:t>,</w:t>
      </w:r>
      <w:r w:rsidR="00FE47A2" w:rsidRPr="00B44F0F">
        <w:t xml:space="preserve"> </w:t>
      </w:r>
      <w:r w:rsidR="006A62C3" w:rsidRPr="00B44F0F">
        <w:t>with a number of planned and completed</w:t>
      </w:r>
      <w:r w:rsidR="00FE47A2" w:rsidRPr="00B44F0F">
        <w:t xml:space="preserve"> activities</w:t>
      </w:r>
      <w:r w:rsidR="00590D7C" w:rsidRPr="00B44F0F">
        <w:t xml:space="preserve"> to be noted in it</w:t>
      </w:r>
      <w:r w:rsidRPr="00B44F0F">
        <w:t>, including</w:t>
      </w:r>
      <w:r w:rsidR="006A62C3" w:rsidRPr="00B44F0F">
        <w:t>:</w:t>
      </w:r>
    </w:p>
    <w:p w14:paraId="7F681F14" w14:textId="76D2A907" w:rsidR="006A62C3" w:rsidRPr="00B44F0F" w:rsidRDefault="006A62C3" w:rsidP="006A62C3">
      <w:pPr>
        <w:pStyle w:val="Bullet1"/>
      </w:pPr>
      <w:r w:rsidRPr="00B44F0F">
        <w:t xml:space="preserve">development of </w:t>
      </w:r>
      <w:r w:rsidR="00714CC0" w:rsidRPr="00B44F0F">
        <w:t xml:space="preserve">the Commission's </w:t>
      </w:r>
      <w:r w:rsidRPr="00B44F0F">
        <w:t>External Communications and Engagement Strategy</w:t>
      </w:r>
      <w:r w:rsidR="00590D7C" w:rsidRPr="00B44F0F">
        <w:t xml:space="preserve"> and</w:t>
      </w:r>
      <w:r w:rsidRPr="00B44F0F">
        <w:t xml:space="preserve"> improvement</w:t>
      </w:r>
      <w:r w:rsidR="00590D7C" w:rsidRPr="00B44F0F">
        <w:t>s</w:t>
      </w:r>
      <w:r w:rsidRPr="00B44F0F">
        <w:t xml:space="preserve"> </w:t>
      </w:r>
      <w:r w:rsidR="00590D7C" w:rsidRPr="00B44F0F">
        <w:t>to</w:t>
      </w:r>
      <w:r w:rsidRPr="00B44F0F">
        <w:t xml:space="preserve"> its ‘Customer Voice’ survey for complainants and practitioners</w:t>
      </w:r>
    </w:p>
    <w:p w14:paraId="72FEFCED" w14:textId="2B3344E3" w:rsidR="006A62C3" w:rsidRPr="00B44F0F" w:rsidRDefault="006A62C3" w:rsidP="006A62C3">
      <w:pPr>
        <w:pStyle w:val="Bullet1"/>
      </w:pPr>
      <w:r w:rsidRPr="00B44F0F">
        <w:t xml:space="preserve">workshops with the executive leadership and a survey </w:t>
      </w:r>
      <w:r w:rsidR="00590D7C" w:rsidRPr="00B44F0F">
        <w:t>covering the plan's proposed</w:t>
      </w:r>
      <w:r w:rsidRPr="00B44F0F">
        <w:t xml:space="preserve"> focus areas</w:t>
      </w:r>
    </w:p>
    <w:p w14:paraId="0DA00AC3" w14:textId="41A2E5B0" w:rsidR="006A62C3" w:rsidRPr="00B44F0F" w:rsidRDefault="006A62C3" w:rsidP="006A62C3">
      <w:pPr>
        <w:pStyle w:val="Bullet1"/>
      </w:pPr>
      <w:r w:rsidRPr="00B44F0F">
        <w:t>workshops with internal stakeholders, including an all</w:t>
      </w:r>
      <w:r w:rsidR="00DB72F8" w:rsidRPr="00B44F0F">
        <w:t>-</w:t>
      </w:r>
      <w:r w:rsidRPr="00B44F0F">
        <w:t>staff group</w:t>
      </w:r>
    </w:p>
    <w:p w14:paraId="68A4F0CE" w14:textId="5B66987B" w:rsidR="006A62C3" w:rsidRPr="00B44F0F" w:rsidRDefault="006A62C3" w:rsidP="006A62C3">
      <w:pPr>
        <w:pStyle w:val="Bullet1"/>
      </w:pPr>
      <w:r w:rsidRPr="00B44F0F">
        <w:t xml:space="preserve">workshops with </w:t>
      </w:r>
      <w:r w:rsidR="00590D7C" w:rsidRPr="00B44F0F">
        <w:t xml:space="preserve">similar regulators in other Australian jurisdictions and NSW Health agencies </w:t>
      </w:r>
      <w:r w:rsidRPr="00B44F0F">
        <w:t>with regulatory roles</w:t>
      </w:r>
      <w:r w:rsidR="00590D7C" w:rsidRPr="00B44F0F">
        <w:t xml:space="preserve"> that are complementary or supplementary to the Commission's</w:t>
      </w:r>
      <w:r w:rsidRPr="00B44F0F">
        <w:t>.</w:t>
      </w:r>
      <w:r w:rsidR="00363454" w:rsidRPr="00B44F0F">
        <w:rPr>
          <w:rStyle w:val="FootnoteReference"/>
        </w:rPr>
        <w:footnoteReference w:id="80"/>
      </w:r>
    </w:p>
    <w:p w14:paraId="10F7DD94" w14:textId="6CBCF339" w:rsidR="00CD59CD" w:rsidRPr="00B44F0F" w:rsidRDefault="00FE47A2" w:rsidP="006A62C3">
      <w:pPr>
        <w:pStyle w:val="NumberedPara"/>
      </w:pPr>
      <w:r w:rsidRPr="00B44F0F">
        <w:t xml:space="preserve">The Committee </w:t>
      </w:r>
      <w:r w:rsidR="009C4684" w:rsidRPr="00B44F0F">
        <w:t>looks forward to</w:t>
      </w:r>
      <w:r w:rsidRPr="00B44F0F">
        <w:t xml:space="preserve"> more </w:t>
      </w:r>
      <w:r w:rsidR="00590D7C" w:rsidRPr="00B44F0F">
        <w:t>comprehensive reporting on the</w:t>
      </w:r>
      <w:r w:rsidRPr="00B44F0F">
        <w:t xml:space="preserve"> </w:t>
      </w:r>
      <w:r w:rsidR="00590D7C" w:rsidRPr="00B44F0F">
        <w:t>forthcoming</w:t>
      </w:r>
      <w:r w:rsidRPr="00B44F0F">
        <w:t xml:space="preserve"> strategic</w:t>
      </w:r>
      <w:r w:rsidR="009C4684" w:rsidRPr="00B44F0F">
        <w:t xml:space="preserve"> plan</w:t>
      </w:r>
      <w:r w:rsidRPr="00B44F0F">
        <w:t xml:space="preserve"> </w:t>
      </w:r>
      <w:r w:rsidR="006A62C3" w:rsidRPr="00B44F0F">
        <w:t xml:space="preserve">in </w:t>
      </w:r>
      <w:r w:rsidR="00590D7C" w:rsidRPr="00B44F0F">
        <w:t>the Commission's</w:t>
      </w:r>
      <w:r w:rsidR="006A62C3" w:rsidRPr="00B44F0F">
        <w:t xml:space="preserve"> 2024-25 annual report.</w:t>
      </w:r>
    </w:p>
    <w:p w14:paraId="2511920B" w14:textId="77777777" w:rsidR="00CD59CD" w:rsidRPr="00B44F0F" w:rsidRDefault="00CD59CD" w:rsidP="00B7660A">
      <w:pPr>
        <w:pStyle w:val="SubHeading1"/>
      </w:pPr>
      <w:bookmarkStart w:id="256" w:name="_Toc206160309"/>
      <w:bookmarkStart w:id="257" w:name="_Toc209606383"/>
      <w:r w:rsidRPr="00B44F0F">
        <w:t>Staff engagement and wellbeing</w:t>
      </w:r>
      <w:bookmarkEnd w:id="256"/>
      <w:bookmarkEnd w:id="257"/>
    </w:p>
    <w:p w14:paraId="09AC5A48" w14:textId="555873B4" w:rsidR="00B7660A" w:rsidRPr="00B44F0F" w:rsidRDefault="00DB72F8" w:rsidP="00CD59CD">
      <w:pPr>
        <w:pStyle w:val="SubHeading2"/>
      </w:pPr>
      <w:bookmarkStart w:id="258" w:name="_Toc206160310"/>
      <w:r w:rsidRPr="00B44F0F">
        <w:t xml:space="preserve">The 2024 </w:t>
      </w:r>
      <w:r w:rsidR="00B7660A" w:rsidRPr="00B44F0F">
        <w:t>People Matter Employee Survey (PMES) results</w:t>
      </w:r>
      <w:r w:rsidRPr="00B44F0F">
        <w:t xml:space="preserve"> provide more detail than previous years</w:t>
      </w:r>
      <w:bookmarkEnd w:id="258"/>
    </w:p>
    <w:p w14:paraId="6BB85B7E" w14:textId="1E95972B" w:rsidR="001A2249" w:rsidRPr="00B44F0F" w:rsidRDefault="001A2249" w:rsidP="001A2249">
      <w:pPr>
        <w:pStyle w:val="RecHeading"/>
        <w:numPr>
          <w:ilvl w:val="0"/>
          <w:numId w:val="0"/>
        </w:numPr>
        <w:ind w:left="955"/>
      </w:pPr>
      <w:bookmarkStart w:id="259" w:name="_Toc210122339"/>
      <w:r w:rsidRPr="00B44F0F">
        <w:t>Finding 11</w:t>
      </w:r>
      <w:bookmarkEnd w:id="259"/>
      <w:r w:rsidRPr="00B44F0F">
        <w:t xml:space="preserve"> </w:t>
      </w:r>
    </w:p>
    <w:p w14:paraId="59C1C590" w14:textId="27126DC8" w:rsidR="001A2249" w:rsidRPr="00B44F0F" w:rsidRDefault="001A2249" w:rsidP="001A2249">
      <w:pPr>
        <w:pStyle w:val="RecBodyText"/>
      </w:pPr>
      <w:bookmarkStart w:id="260" w:name="_Toc203138811"/>
      <w:bookmarkStart w:id="261" w:name="_Toc203138943"/>
      <w:bookmarkStart w:id="262" w:name="_Toc208930978"/>
      <w:bookmarkStart w:id="263" w:name="_Toc209000889"/>
      <w:bookmarkStart w:id="264" w:name="_Toc209001425"/>
      <w:bookmarkStart w:id="265" w:name="_Toc209514474"/>
      <w:bookmarkStart w:id="266" w:name="_Toc209606456"/>
      <w:bookmarkStart w:id="267" w:name="_Toc209627907"/>
      <w:bookmarkStart w:id="268" w:name="_Toc210122340"/>
      <w:r w:rsidRPr="00B44F0F">
        <w:t>The 2024 People Matter Employee Survey (PMES) results were the first results to show a more detailed breakdown by work group within the Health Care Complaints Commission, and showed consistently less positive experiences among the following groups:</w:t>
      </w:r>
      <w:bookmarkEnd w:id="260"/>
      <w:bookmarkEnd w:id="261"/>
      <w:bookmarkEnd w:id="262"/>
      <w:bookmarkEnd w:id="263"/>
      <w:bookmarkEnd w:id="264"/>
      <w:bookmarkEnd w:id="265"/>
      <w:bookmarkEnd w:id="266"/>
      <w:bookmarkEnd w:id="267"/>
      <w:bookmarkEnd w:id="268"/>
      <w:r w:rsidRPr="00B44F0F">
        <w:t> </w:t>
      </w:r>
    </w:p>
    <w:p w14:paraId="79C5024C" w14:textId="77777777" w:rsidR="001A2249" w:rsidRPr="00B44F0F" w:rsidRDefault="001A2249" w:rsidP="001A2249">
      <w:pPr>
        <w:pStyle w:val="RecBodyText"/>
        <w:numPr>
          <w:ilvl w:val="0"/>
          <w:numId w:val="18"/>
        </w:numPr>
        <w:spacing w:after="0"/>
      </w:pPr>
      <w:bookmarkStart w:id="269" w:name="_Toc203138812"/>
      <w:bookmarkStart w:id="270" w:name="_Toc203138944"/>
      <w:bookmarkStart w:id="271" w:name="_Toc208930979"/>
      <w:bookmarkStart w:id="272" w:name="_Toc209000890"/>
      <w:bookmarkStart w:id="273" w:name="_Toc209001426"/>
      <w:bookmarkStart w:id="274" w:name="_Toc209514475"/>
      <w:bookmarkStart w:id="275" w:name="_Toc209606457"/>
      <w:bookmarkStart w:id="276" w:name="_Toc209627908"/>
      <w:bookmarkStart w:id="277" w:name="_Toc210122341"/>
      <w:r w:rsidRPr="00B44F0F">
        <w:t>the Assessments team</w:t>
      </w:r>
      <w:bookmarkEnd w:id="269"/>
      <w:bookmarkEnd w:id="270"/>
      <w:bookmarkEnd w:id="271"/>
      <w:bookmarkEnd w:id="272"/>
      <w:bookmarkEnd w:id="273"/>
      <w:bookmarkEnd w:id="274"/>
      <w:bookmarkEnd w:id="275"/>
      <w:bookmarkEnd w:id="276"/>
      <w:bookmarkEnd w:id="277"/>
      <w:r w:rsidRPr="00B44F0F">
        <w:t> </w:t>
      </w:r>
    </w:p>
    <w:p w14:paraId="15F60769" w14:textId="77777777" w:rsidR="001A2249" w:rsidRPr="00B44F0F" w:rsidRDefault="001A2249" w:rsidP="001A2249">
      <w:pPr>
        <w:pStyle w:val="RecBodyText"/>
        <w:numPr>
          <w:ilvl w:val="0"/>
          <w:numId w:val="18"/>
        </w:numPr>
        <w:spacing w:after="0"/>
      </w:pPr>
      <w:bookmarkStart w:id="278" w:name="_Toc203138813"/>
      <w:bookmarkStart w:id="279" w:name="_Toc203138945"/>
      <w:bookmarkStart w:id="280" w:name="_Toc208930980"/>
      <w:bookmarkStart w:id="281" w:name="_Toc209000891"/>
      <w:bookmarkStart w:id="282" w:name="_Toc209001427"/>
      <w:bookmarkStart w:id="283" w:name="_Toc209514476"/>
      <w:bookmarkStart w:id="284" w:name="_Toc209606458"/>
      <w:bookmarkStart w:id="285" w:name="_Toc209627909"/>
      <w:bookmarkStart w:id="286" w:name="_Toc210122342"/>
      <w:r w:rsidRPr="00B44F0F">
        <w:t>administrative support staff</w:t>
      </w:r>
      <w:bookmarkEnd w:id="278"/>
      <w:bookmarkEnd w:id="279"/>
      <w:bookmarkEnd w:id="280"/>
      <w:bookmarkEnd w:id="281"/>
      <w:bookmarkEnd w:id="282"/>
      <w:bookmarkEnd w:id="283"/>
      <w:bookmarkEnd w:id="284"/>
      <w:bookmarkEnd w:id="285"/>
      <w:bookmarkEnd w:id="286"/>
      <w:r w:rsidRPr="00B44F0F">
        <w:t> </w:t>
      </w:r>
    </w:p>
    <w:p w14:paraId="1A870CE8" w14:textId="77777777" w:rsidR="001A2249" w:rsidRPr="00B44F0F" w:rsidRDefault="001A2249" w:rsidP="001A2249">
      <w:pPr>
        <w:pStyle w:val="RecBodyText"/>
        <w:numPr>
          <w:ilvl w:val="0"/>
          <w:numId w:val="18"/>
        </w:numPr>
        <w:spacing w:after="0"/>
      </w:pPr>
      <w:bookmarkStart w:id="287" w:name="_Toc203138814"/>
      <w:bookmarkStart w:id="288" w:name="_Toc203138946"/>
      <w:bookmarkStart w:id="289" w:name="_Toc208930981"/>
      <w:bookmarkStart w:id="290" w:name="_Toc209000892"/>
      <w:bookmarkStart w:id="291" w:name="_Toc209001428"/>
      <w:bookmarkStart w:id="292" w:name="_Toc209514477"/>
      <w:bookmarkStart w:id="293" w:name="_Toc209606459"/>
      <w:bookmarkStart w:id="294" w:name="_Toc209627910"/>
      <w:bookmarkStart w:id="295" w:name="_Toc210122343"/>
      <w:r w:rsidRPr="00B44F0F">
        <w:t>people who speak English as a second language</w:t>
      </w:r>
      <w:bookmarkEnd w:id="287"/>
      <w:bookmarkEnd w:id="288"/>
      <w:bookmarkEnd w:id="289"/>
      <w:bookmarkEnd w:id="290"/>
      <w:bookmarkEnd w:id="291"/>
      <w:bookmarkEnd w:id="292"/>
      <w:bookmarkEnd w:id="293"/>
      <w:bookmarkEnd w:id="294"/>
      <w:bookmarkEnd w:id="295"/>
      <w:r w:rsidRPr="00B44F0F">
        <w:t> </w:t>
      </w:r>
    </w:p>
    <w:p w14:paraId="407C09BB" w14:textId="3B66C094" w:rsidR="00B7660A" w:rsidRPr="00B44F0F" w:rsidRDefault="001A2249" w:rsidP="00FB19F8">
      <w:pPr>
        <w:pStyle w:val="RecBodyText"/>
        <w:numPr>
          <w:ilvl w:val="0"/>
          <w:numId w:val="18"/>
        </w:numPr>
        <w:spacing w:after="0"/>
      </w:pPr>
      <w:bookmarkStart w:id="296" w:name="_Toc203138815"/>
      <w:bookmarkStart w:id="297" w:name="_Toc203138947"/>
      <w:bookmarkStart w:id="298" w:name="_Toc208930982"/>
      <w:bookmarkStart w:id="299" w:name="_Toc209000893"/>
      <w:bookmarkStart w:id="300" w:name="_Toc209001429"/>
      <w:bookmarkStart w:id="301" w:name="_Toc209514478"/>
      <w:bookmarkStart w:id="302" w:name="_Toc209606460"/>
      <w:bookmarkStart w:id="303" w:name="_Toc209627911"/>
      <w:bookmarkStart w:id="304" w:name="_Toc210122344"/>
      <w:r w:rsidRPr="00B44F0F">
        <w:t>people who have been with the organisation between 2-5 years.</w:t>
      </w:r>
      <w:bookmarkEnd w:id="296"/>
      <w:bookmarkEnd w:id="297"/>
      <w:bookmarkEnd w:id="298"/>
      <w:bookmarkEnd w:id="299"/>
      <w:bookmarkEnd w:id="300"/>
      <w:bookmarkEnd w:id="301"/>
      <w:bookmarkEnd w:id="302"/>
      <w:bookmarkEnd w:id="303"/>
      <w:bookmarkEnd w:id="304"/>
      <w:r w:rsidRPr="00B44F0F">
        <w:t> </w:t>
      </w:r>
    </w:p>
    <w:p w14:paraId="1F51D897" w14:textId="77777777" w:rsidR="00FB19F8" w:rsidRPr="00B44F0F" w:rsidRDefault="00FB19F8" w:rsidP="00FB19F8">
      <w:pPr>
        <w:pStyle w:val="RecBodyText"/>
        <w:spacing w:after="0"/>
        <w:ind w:left="1911"/>
      </w:pPr>
    </w:p>
    <w:p w14:paraId="70DC386B" w14:textId="3B875E13" w:rsidR="00375958" w:rsidRPr="00B44F0F" w:rsidRDefault="00DB72F8" w:rsidP="00DB72F8">
      <w:pPr>
        <w:pStyle w:val="NumberedPara"/>
      </w:pPr>
      <w:r w:rsidRPr="00B44F0F">
        <w:t xml:space="preserve">As part of our review of the Commission's 2023-24 annual report, we looked at the Commission's </w:t>
      </w:r>
      <w:r w:rsidR="00470837" w:rsidRPr="00B44F0F">
        <w:t xml:space="preserve">2024 </w:t>
      </w:r>
      <w:r w:rsidRPr="00B44F0F">
        <w:t xml:space="preserve">People Matter Employee Survey (PMES) results </w:t>
      </w:r>
      <w:r w:rsidR="00470837" w:rsidRPr="00B44F0F">
        <w:t>for evidence on organisational culture within the</w:t>
      </w:r>
      <w:r w:rsidR="00FB304D" w:rsidRPr="00B44F0F">
        <w:t xml:space="preserve"> agency during the</w:t>
      </w:r>
      <w:r w:rsidR="00470837" w:rsidRPr="00B44F0F">
        <w:t xml:space="preserve"> reporting period</w:t>
      </w:r>
      <w:r w:rsidRPr="00B44F0F">
        <w:t xml:space="preserve">. </w:t>
      </w:r>
      <w:r w:rsidR="00FB19F8" w:rsidRPr="00B44F0F">
        <w:t xml:space="preserve">The </w:t>
      </w:r>
      <w:r w:rsidR="00521B38" w:rsidRPr="00B44F0F">
        <w:t>2024 results provided more granular information than previous years</w:t>
      </w:r>
      <w:r w:rsidR="00470837" w:rsidRPr="00B44F0F">
        <w:t xml:space="preserve"> by including a more detailed breakdown by work group.</w:t>
      </w:r>
      <w:r w:rsidR="00FB19F8" w:rsidRPr="00B44F0F">
        <w:t xml:space="preserve"> </w:t>
      </w:r>
      <w:r w:rsidRPr="00B44F0F">
        <w:t>As the</w:t>
      </w:r>
      <w:r w:rsidR="00FB19F8" w:rsidRPr="00B44F0F">
        <w:t xml:space="preserve"> Commissioner told </w:t>
      </w:r>
      <w:r w:rsidR="00FB19F8" w:rsidRPr="00B44F0F">
        <w:lastRenderedPageBreak/>
        <w:t>us</w:t>
      </w:r>
      <w:r w:rsidRPr="00B44F0F">
        <w:t>, this change</w:t>
      </w:r>
      <w:r w:rsidR="00FB19F8" w:rsidRPr="00B44F0F">
        <w:t xml:space="preserve"> would provide the Commission with greater insights </w:t>
      </w:r>
      <w:r w:rsidRPr="00B44F0F">
        <w:t xml:space="preserve">into its workforce </w:t>
      </w:r>
      <w:r w:rsidR="00FB19F8" w:rsidRPr="00B44F0F">
        <w:t>and help with future planning in response to the PMES results.</w:t>
      </w:r>
      <w:r w:rsidR="00363454" w:rsidRPr="00B44F0F">
        <w:rPr>
          <w:rStyle w:val="FootnoteReference"/>
        </w:rPr>
        <w:footnoteReference w:id="81"/>
      </w:r>
      <w:r w:rsidR="00FB19F8" w:rsidRPr="00B44F0F">
        <w:t xml:space="preserve"> </w:t>
      </w:r>
    </w:p>
    <w:p w14:paraId="1F18BE66" w14:textId="2D997A78" w:rsidR="00FB19F8" w:rsidRPr="00B44F0F" w:rsidRDefault="00FB19F8" w:rsidP="00521B38">
      <w:pPr>
        <w:pStyle w:val="NumberedPara"/>
      </w:pPr>
      <w:r w:rsidRPr="00B44F0F">
        <w:t xml:space="preserve">The PMES is an annual </w:t>
      </w:r>
      <w:r w:rsidR="00FB304D" w:rsidRPr="00B44F0F">
        <w:t xml:space="preserve">NSW </w:t>
      </w:r>
      <w:r w:rsidRPr="00B44F0F">
        <w:t xml:space="preserve">public sector survey </w:t>
      </w:r>
      <w:r w:rsidR="00521B38" w:rsidRPr="00B44F0F">
        <w:t xml:space="preserve">that </w:t>
      </w:r>
      <w:r w:rsidRPr="00B44F0F">
        <w:t>asks employees about their experiences and perceptions of their workplace</w:t>
      </w:r>
      <w:r w:rsidR="00521B38" w:rsidRPr="00B44F0F">
        <w:t>, including management and leadership, employee engagement, and workplace support</w:t>
      </w:r>
      <w:r w:rsidRPr="00B44F0F">
        <w:t xml:space="preserve">. </w:t>
      </w:r>
      <w:r w:rsidR="00FB304D" w:rsidRPr="00B44F0F">
        <w:t>Response data is collected across public sector agencies,</w:t>
      </w:r>
      <w:r w:rsidRPr="00B44F0F">
        <w:t xml:space="preserve"> and allows for a </w:t>
      </w:r>
      <w:r w:rsidR="00BF7C93" w:rsidRPr="00B44F0F">
        <w:t>s</w:t>
      </w:r>
      <w:r w:rsidR="00FB304D" w:rsidRPr="00B44F0F">
        <w:t xml:space="preserve">tate-wide </w:t>
      </w:r>
      <w:r w:rsidRPr="00B44F0F">
        <w:t>public sector average</w:t>
      </w:r>
      <w:r w:rsidR="00FB304D" w:rsidRPr="00B44F0F">
        <w:t>,</w:t>
      </w:r>
      <w:r w:rsidRPr="00B44F0F">
        <w:t xml:space="preserve"> or benchmark</w:t>
      </w:r>
      <w:r w:rsidR="00FB304D" w:rsidRPr="00B44F0F">
        <w:t>,</w:t>
      </w:r>
      <w:r w:rsidRPr="00B44F0F">
        <w:t xml:space="preserve"> to be calculated. This </w:t>
      </w:r>
      <w:r w:rsidR="00FB304D" w:rsidRPr="00B44F0F">
        <w:t>enables agencies</w:t>
      </w:r>
      <w:r w:rsidRPr="00B44F0F">
        <w:t xml:space="preserve"> to </w:t>
      </w:r>
      <w:r w:rsidR="00FB304D" w:rsidRPr="00B44F0F">
        <w:t xml:space="preserve">better </w:t>
      </w:r>
      <w:r w:rsidRPr="00B44F0F">
        <w:t xml:space="preserve">understand </w:t>
      </w:r>
      <w:r w:rsidR="00FB304D" w:rsidRPr="00B44F0F">
        <w:t xml:space="preserve">the </w:t>
      </w:r>
      <w:r w:rsidRPr="00B44F0F">
        <w:t xml:space="preserve">areas </w:t>
      </w:r>
      <w:r w:rsidR="00FB304D" w:rsidRPr="00B44F0F">
        <w:t>in which</w:t>
      </w:r>
      <w:r w:rsidR="00DC002A" w:rsidRPr="00B44F0F">
        <w:t xml:space="preserve"> the</w:t>
      </w:r>
      <w:r w:rsidR="00FB304D" w:rsidRPr="00B44F0F">
        <w:t>y</w:t>
      </w:r>
      <w:r w:rsidR="00DC002A" w:rsidRPr="00B44F0F">
        <w:t xml:space="preserve"> </w:t>
      </w:r>
      <w:r w:rsidR="00FB304D" w:rsidRPr="00B44F0F">
        <w:t>are</w:t>
      </w:r>
      <w:r w:rsidRPr="00B44F0F">
        <w:t xml:space="preserve"> perform</w:t>
      </w:r>
      <w:r w:rsidR="00DC002A" w:rsidRPr="00B44F0F">
        <w:t>ing well,</w:t>
      </w:r>
      <w:r w:rsidRPr="00B44F0F">
        <w:t xml:space="preserve"> and </w:t>
      </w:r>
      <w:r w:rsidR="00FB304D" w:rsidRPr="00B44F0F">
        <w:t>where there are</w:t>
      </w:r>
      <w:r w:rsidR="00521B38" w:rsidRPr="00B44F0F">
        <w:t xml:space="preserve"> areas for</w:t>
      </w:r>
      <w:r w:rsidRPr="00B44F0F">
        <w:t xml:space="preserve"> improvement.</w:t>
      </w:r>
      <w:r w:rsidR="007128A6">
        <w:rPr>
          <w:rStyle w:val="FootnoteReference"/>
        </w:rPr>
        <w:footnoteReference w:id="82"/>
      </w:r>
    </w:p>
    <w:p w14:paraId="6C66E887" w14:textId="00B319DD" w:rsidR="003415EC" w:rsidRPr="00B44F0F" w:rsidRDefault="00FB19F8" w:rsidP="00FB19F8">
      <w:pPr>
        <w:pStyle w:val="NumberedPara"/>
      </w:pPr>
      <w:r w:rsidRPr="00B44F0F">
        <w:t xml:space="preserve">In 2024, </w:t>
      </w:r>
      <w:r w:rsidR="000A4D23" w:rsidRPr="00B44F0F">
        <w:t xml:space="preserve">134 </w:t>
      </w:r>
      <w:r w:rsidR="003415EC" w:rsidRPr="00B44F0F">
        <w:t xml:space="preserve">Commission staff participated in the </w:t>
      </w:r>
      <w:r w:rsidR="000A4D23" w:rsidRPr="00B44F0F">
        <w:t>survey</w:t>
      </w:r>
      <w:r w:rsidR="003415EC" w:rsidRPr="00B44F0F">
        <w:t>, which was a 100 per cent response rate. This was a significant improvement from the 70 per cent response rate in 2023.</w:t>
      </w:r>
      <w:r w:rsidR="00C17621" w:rsidRPr="00B44F0F">
        <w:rPr>
          <w:rStyle w:val="FootnoteReference"/>
        </w:rPr>
        <w:footnoteReference w:id="83"/>
      </w:r>
      <w:r w:rsidR="003415EC" w:rsidRPr="00B44F0F">
        <w:t xml:space="preserve"> </w:t>
      </w:r>
    </w:p>
    <w:p w14:paraId="176ABF5A" w14:textId="6B8B054B" w:rsidR="00E7646D" w:rsidRPr="00B44F0F" w:rsidRDefault="003415EC" w:rsidP="00FB19F8">
      <w:pPr>
        <w:pStyle w:val="NumberedPara"/>
      </w:pPr>
      <w:r w:rsidRPr="00B44F0F">
        <w:t xml:space="preserve">The </w:t>
      </w:r>
      <w:r w:rsidR="00E7646D" w:rsidRPr="00B44F0F">
        <w:t xml:space="preserve">Commission received a score of 56 per cent for </w:t>
      </w:r>
      <w:r w:rsidR="000A4D23" w:rsidRPr="00B44F0F">
        <w:t>employee engagement</w:t>
      </w:r>
      <w:r w:rsidR="00667FED" w:rsidRPr="00B44F0F">
        <w:t xml:space="preserve"> (a global measure of employee experience), which was </w:t>
      </w:r>
      <w:r w:rsidR="000A4D23" w:rsidRPr="00B44F0F">
        <w:t xml:space="preserve">a </w:t>
      </w:r>
      <w:r w:rsidR="00667FED" w:rsidRPr="00B44F0F">
        <w:t xml:space="preserve">slight </w:t>
      </w:r>
      <w:r w:rsidR="000A4D23" w:rsidRPr="00B44F0F">
        <w:t xml:space="preserve">decrease </w:t>
      </w:r>
      <w:r w:rsidR="00667FED" w:rsidRPr="00B44F0F">
        <w:t>from</w:t>
      </w:r>
      <w:r w:rsidR="000A4D23" w:rsidRPr="00B44F0F">
        <w:t xml:space="preserve"> 2023.</w:t>
      </w:r>
      <w:r w:rsidR="00363454" w:rsidRPr="00B44F0F">
        <w:rPr>
          <w:rStyle w:val="FootnoteReference"/>
        </w:rPr>
        <w:footnoteReference w:id="84"/>
      </w:r>
      <w:r w:rsidR="000A4D23" w:rsidRPr="00B44F0F">
        <w:t xml:space="preserve"> </w:t>
      </w:r>
      <w:r w:rsidR="00667FED" w:rsidRPr="00B44F0F">
        <w:t>Notably,</w:t>
      </w:r>
      <w:r w:rsidR="00E7646D" w:rsidRPr="00B44F0F">
        <w:t xml:space="preserve"> e</w:t>
      </w:r>
      <w:r w:rsidR="000A4D23" w:rsidRPr="00B44F0F">
        <w:t>mployee engagement was lower for</w:t>
      </w:r>
      <w:r w:rsidR="00E7646D" w:rsidRPr="00B44F0F">
        <w:t>:</w:t>
      </w:r>
    </w:p>
    <w:p w14:paraId="011D87E4" w14:textId="4F56FB6A" w:rsidR="00E7646D" w:rsidRPr="00B44F0F" w:rsidRDefault="000A4D23" w:rsidP="00E7646D">
      <w:pPr>
        <w:pStyle w:val="Bullet1"/>
      </w:pPr>
      <w:r w:rsidRPr="00B44F0F">
        <w:t>the Assessments unit (45</w:t>
      </w:r>
      <w:r w:rsidR="00E7646D" w:rsidRPr="00B44F0F">
        <w:t xml:space="preserve"> per cent</w:t>
      </w:r>
      <w:r w:rsidRPr="00B44F0F">
        <w:t>)</w:t>
      </w:r>
    </w:p>
    <w:p w14:paraId="11085DF3" w14:textId="56F8045F" w:rsidR="00E7646D" w:rsidRPr="00B44F0F" w:rsidRDefault="00E7646D" w:rsidP="00E7646D">
      <w:pPr>
        <w:pStyle w:val="Bullet1"/>
      </w:pPr>
      <w:r w:rsidRPr="00B44F0F">
        <w:t>people who had been at the organisation between 2-5 years (48 per cent)</w:t>
      </w:r>
    </w:p>
    <w:p w14:paraId="545AF080" w14:textId="68E789A2" w:rsidR="00E7646D" w:rsidRPr="00B44F0F" w:rsidRDefault="00E7646D" w:rsidP="00E7646D">
      <w:pPr>
        <w:pStyle w:val="Bullet1"/>
      </w:pPr>
      <w:r w:rsidRPr="00B44F0F">
        <w:t>Administrative support staff (49 per cent)</w:t>
      </w:r>
    </w:p>
    <w:p w14:paraId="2A9297AE" w14:textId="2CCE0010" w:rsidR="00FB19F8" w:rsidRPr="00B44F0F" w:rsidRDefault="000A4D23" w:rsidP="00CA73F1">
      <w:pPr>
        <w:pStyle w:val="Bullet1"/>
      </w:pPr>
      <w:r w:rsidRPr="00B44F0F">
        <w:t xml:space="preserve">people who speak English </w:t>
      </w:r>
      <w:r w:rsidR="00E7646D" w:rsidRPr="00B44F0F">
        <w:t xml:space="preserve">as a second language </w:t>
      </w:r>
      <w:r w:rsidRPr="00B44F0F">
        <w:t>(51</w:t>
      </w:r>
      <w:r w:rsidR="00E7646D" w:rsidRPr="00B44F0F">
        <w:t xml:space="preserve"> per cent</w:t>
      </w:r>
      <w:r w:rsidRPr="00B44F0F">
        <w:t>).</w:t>
      </w:r>
      <w:r w:rsidR="00363454" w:rsidRPr="00B44F0F">
        <w:rPr>
          <w:rStyle w:val="FootnoteReference"/>
        </w:rPr>
        <w:footnoteReference w:id="85"/>
      </w:r>
    </w:p>
    <w:p w14:paraId="7DC19C42" w14:textId="4F78296F" w:rsidR="00FB19F8" w:rsidRPr="00B44F0F" w:rsidRDefault="000A4D23" w:rsidP="00FB19F8">
      <w:pPr>
        <w:pStyle w:val="NumberedPara"/>
      </w:pPr>
      <w:r w:rsidRPr="00B44F0F">
        <w:t xml:space="preserve">The Committee </w:t>
      </w:r>
      <w:r w:rsidR="00CD6C7A" w:rsidRPr="00B44F0F">
        <w:t>was pleased to see that</w:t>
      </w:r>
      <w:r w:rsidRPr="00B44F0F">
        <w:t xml:space="preserve"> the </w:t>
      </w:r>
      <w:r w:rsidR="003415EC" w:rsidRPr="00B44F0F">
        <w:t xml:space="preserve">Commission </w:t>
      </w:r>
      <w:r w:rsidRPr="00B44F0F">
        <w:t xml:space="preserve">received </w:t>
      </w:r>
      <w:r w:rsidR="00FB304D" w:rsidRPr="00B44F0F">
        <w:t xml:space="preserve">particularly </w:t>
      </w:r>
      <w:r w:rsidRPr="00B44F0F">
        <w:t xml:space="preserve">positive </w:t>
      </w:r>
      <w:r w:rsidR="00FB304D" w:rsidRPr="00B44F0F">
        <w:t>responses</w:t>
      </w:r>
      <w:r w:rsidRPr="00B44F0F">
        <w:t xml:space="preserve"> from staff </w:t>
      </w:r>
      <w:r w:rsidR="00FF5A11" w:rsidRPr="00B44F0F">
        <w:t xml:space="preserve">in </w:t>
      </w:r>
      <w:r w:rsidR="00FB304D" w:rsidRPr="00B44F0F">
        <w:t xml:space="preserve">the following </w:t>
      </w:r>
      <w:r w:rsidR="00FF5A11" w:rsidRPr="00B44F0F">
        <w:t>areas:</w:t>
      </w:r>
    </w:p>
    <w:p w14:paraId="5E5D1C4A" w14:textId="1564FD78" w:rsidR="00FF5A11" w:rsidRPr="00B44F0F" w:rsidRDefault="00FF5A11" w:rsidP="00FF5A11">
      <w:pPr>
        <w:pStyle w:val="Bullet1"/>
      </w:pPr>
      <w:r w:rsidRPr="00B44F0F">
        <w:t>Understanding what ethical behaviour means within their workplace (91 per cent)</w:t>
      </w:r>
    </w:p>
    <w:p w14:paraId="43BC6A89" w14:textId="0E175FBD" w:rsidR="00FF5A11" w:rsidRPr="00B44F0F" w:rsidRDefault="00FF5A11" w:rsidP="00FF5A11">
      <w:pPr>
        <w:pStyle w:val="Bullet1"/>
      </w:pPr>
      <w:r w:rsidRPr="00B44F0F">
        <w:t>Awareness of obligations under the Code of Ethics and Conduct in their organisation (91 per cent)</w:t>
      </w:r>
    </w:p>
    <w:p w14:paraId="5220DCB8" w14:textId="00D080D1" w:rsidR="00FF5A11" w:rsidRPr="00B44F0F" w:rsidRDefault="00A01261" w:rsidP="00FF5A11">
      <w:pPr>
        <w:pStyle w:val="Bullet1"/>
      </w:pPr>
      <w:r w:rsidRPr="00B44F0F">
        <w:t>Support for</w:t>
      </w:r>
      <w:r w:rsidR="00FF5A11" w:rsidRPr="00B44F0F">
        <w:t xml:space="preserve"> flexible working (91 per cent)</w:t>
      </w:r>
    </w:p>
    <w:p w14:paraId="2C5172EC" w14:textId="30B08FBE" w:rsidR="00FF5A11" w:rsidRPr="00B44F0F" w:rsidRDefault="00A01261" w:rsidP="00FF5A11">
      <w:pPr>
        <w:pStyle w:val="Bullet1"/>
      </w:pPr>
      <w:r w:rsidRPr="00B44F0F">
        <w:t>Ability</w:t>
      </w:r>
      <w:r w:rsidR="00FF5A11" w:rsidRPr="00B44F0F">
        <w:t xml:space="preserve"> to adapt when change occurs (88 per cent)</w:t>
      </w:r>
    </w:p>
    <w:p w14:paraId="72165379" w14:textId="008747D1" w:rsidR="00FF5A11" w:rsidRPr="00B44F0F" w:rsidRDefault="00A863B5" w:rsidP="00FF5A11">
      <w:pPr>
        <w:pStyle w:val="Bullet1"/>
      </w:pPr>
      <w:r w:rsidRPr="00B44F0F">
        <w:t>R</w:t>
      </w:r>
      <w:r w:rsidR="00FF5A11" w:rsidRPr="00B44F0F">
        <w:t>espect</w:t>
      </w:r>
      <w:r w:rsidRPr="00B44F0F">
        <w:t>ful treatment within work groups</w:t>
      </w:r>
      <w:r w:rsidR="00FF5A11" w:rsidRPr="00B44F0F">
        <w:t xml:space="preserve"> (87 per cent).</w:t>
      </w:r>
      <w:r w:rsidR="00363454" w:rsidRPr="00B44F0F">
        <w:rPr>
          <w:rStyle w:val="FootnoteReference"/>
        </w:rPr>
        <w:footnoteReference w:id="86"/>
      </w:r>
    </w:p>
    <w:p w14:paraId="76BFA245" w14:textId="39EC0BAF" w:rsidR="000A4D23" w:rsidRPr="00B44F0F" w:rsidRDefault="000A4D23" w:rsidP="00FB19F8">
      <w:pPr>
        <w:pStyle w:val="NumberedPara"/>
      </w:pPr>
      <w:r w:rsidRPr="00B44F0F">
        <w:lastRenderedPageBreak/>
        <w:t>However</w:t>
      </w:r>
      <w:r w:rsidR="00FF5A11" w:rsidRPr="00B44F0F">
        <w:t>,</w:t>
      </w:r>
      <w:r w:rsidRPr="00B44F0F">
        <w:t xml:space="preserve"> the results also indicated </w:t>
      </w:r>
      <w:r w:rsidR="00FB304D" w:rsidRPr="00B44F0F">
        <w:t xml:space="preserve">notably </w:t>
      </w:r>
      <w:r w:rsidR="00FF5A11" w:rsidRPr="00B44F0F">
        <w:t>lower scores in relation to</w:t>
      </w:r>
      <w:r w:rsidR="00FB304D" w:rsidRPr="00B44F0F">
        <w:t xml:space="preserve"> the following areas</w:t>
      </w:r>
      <w:r w:rsidR="00FF5A11" w:rsidRPr="00B44F0F">
        <w:t>:</w:t>
      </w:r>
    </w:p>
    <w:p w14:paraId="363E5B77" w14:textId="4E4D71A7" w:rsidR="00FF5A11" w:rsidRPr="00B44F0F" w:rsidRDefault="00FF5A11" w:rsidP="00FF5A11">
      <w:pPr>
        <w:pStyle w:val="Bullet1"/>
      </w:pPr>
      <w:r w:rsidRPr="00B44F0F">
        <w:t xml:space="preserve">Change </w:t>
      </w:r>
      <w:r w:rsidR="00B540CC" w:rsidRPr="00B44F0F">
        <w:t>management</w:t>
      </w:r>
      <w:r w:rsidRPr="00B44F0F">
        <w:t xml:space="preserve"> (20 per cent)</w:t>
      </w:r>
    </w:p>
    <w:p w14:paraId="547F7C22" w14:textId="0254DDDF" w:rsidR="00FF5A11" w:rsidRPr="00B44F0F" w:rsidRDefault="00B540CC" w:rsidP="00FF5A11">
      <w:pPr>
        <w:pStyle w:val="Bullet1"/>
      </w:pPr>
      <w:r w:rsidRPr="00B44F0F">
        <w:t>S</w:t>
      </w:r>
      <w:r w:rsidR="00FF5A11" w:rsidRPr="00B44F0F">
        <w:t xml:space="preserve">enior executive support </w:t>
      </w:r>
      <w:r w:rsidRPr="00B44F0F">
        <w:t>for</w:t>
      </w:r>
      <w:r w:rsidR="00FF5A11" w:rsidRPr="00B44F0F">
        <w:t xml:space="preserve"> career advancement (30 per cent)</w:t>
      </w:r>
    </w:p>
    <w:p w14:paraId="5850A4CB" w14:textId="19644DDA" w:rsidR="00FF5A11" w:rsidRPr="00B44F0F" w:rsidRDefault="008D6F0D" w:rsidP="00FF5A11">
      <w:pPr>
        <w:pStyle w:val="Bullet1"/>
      </w:pPr>
      <w:r w:rsidRPr="00B44F0F">
        <w:t>S</w:t>
      </w:r>
      <w:r w:rsidR="00FF5A11" w:rsidRPr="00B44F0F">
        <w:t xml:space="preserve">enior executives </w:t>
      </w:r>
      <w:r w:rsidR="00FB304D" w:rsidRPr="00B44F0F">
        <w:t xml:space="preserve">provide clear </w:t>
      </w:r>
      <w:r w:rsidR="00FF5A11" w:rsidRPr="00B44F0F">
        <w:t>direction for the future of the organisation (32 per cent)</w:t>
      </w:r>
    </w:p>
    <w:p w14:paraId="6F979EDD" w14:textId="4CAF3933" w:rsidR="00FF5A11" w:rsidRPr="00B44F0F" w:rsidRDefault="008571AC" w:rsidP="00FF5A11">
      <w:pPr>
        <w:pStyle w:val="Bullet1"/>
      </w:pPr>
      <w:r w:rsidRPr="00B44F0F">
        <w:t>Satisfaction</w:t>
      </w:r>
      <w:r w:rsidR="00FF5A11" w:rsidRPr="00B44F0F">
        <w:t xml:space="preserve"> with the opportunities available for professional development (33 per cent)</w:t>
      </w:r>
    </w:p>
    <w:p w14:paraId="1E1CD45A" w14:textId="793227C9" w:rsidR="00FF5A11" w:rsidRPr="00B44F0F" w:rsidRDefault="008571AC" w:rsidP="00FF5A11">
      <w:pPr>
        <w:pStyle w:val="Bullet1"/>
      </w:pPr>
      <w:r w:rsidRPr="00B44F0F">
        <w:t>Burnout</w:t>
      </w:r>
      <w:r w:rsidR="00FF5A11" w:rsidRPr="00B44F0F">
        <w:t xml:space="preserve"> (disagree) (34 per cent).</w:t>
      </w:r>
      <w:r w:rsidR="00363454" w:rsidRPr="00B44F0F">
        <w:rPr>
          <w:rStyle w:val="FootnoteReference"/>
        </w:rPr>
        <w:footnoteReference w:id="87"/>
      </w:r>
    </w:p>
    <w:p w14:paraId="09F249F7" w14:textId="524D150A" w:rsidR="008D42D2" w:rsidRPr="00B44F0F" w:rsidRDefault="008D42D2" w:rsidP="008D42D2">
      <w:pPr>
        <w:pStyle w:val="NumberedPara"/>
      </w:pPr>
      <w:r w:rsidRPr="00B44F0F">
        <w:t xml:space="preserve">The Committee </w:t>
      </w:r>
      <w:r w:rsidR="008571AC" w:rsidRPr="00B44F0F">
        <w:t>is</w:t>
      </w:r>
      <w:r w:rsidRPr="00B44F0F">
        <w:t xml:space="preserve"> particularly concerned in relation to </w:t>
      </w:r>
      <w:r w:rsidR="008571AC" w:rsidRPr="00B44F0F">
        <w:t xml:space="preserve">the </w:t>
      </w:r>
      <w:r w:rsidRPr="00B44F0F">
        <w:t xml:space="preserve">staff wellbeing and health and safety aspects of the Commission’s 2024 PMES </w:t>
      </w:r>
      <w:r w:rsidR="00FB304D" w:rsidRPr="00B44F0F">
        <w:t>results</w:t>
      </w:r>
      <w:r w:rsidRPr="00B44F0F">
        <w:t>.</w:t>
      </w:r>
      <w:r w:rsidR="00EA0F5F" w:rsidRPr="00B44F0F">
        <w:t xml:space="preserve"> Staff confidence that work health and safety issues will be addressed promptly by the organisation was one of the least </w:t>
      </w:r>
      <w:r w:rsidR="008571AC" w:rsidRPr="00B44F0F">
        <w:t>favourable</w:t>
      </w:r>
      <w:r w:rsidR="00EA0F5F" w:rsidRPr="00B44F0F">
        <w:t xml:space="preserve"> </w:t>
      </w:r>
      <w:r w:rsidR="008571AC" w:rsidRPr="00B44F0F">
        <w:t>metrics,</w:t>
      </w:r>
      <w:r w:rsidR="00EA0F5F" w:rsidRPr="00B44F0F">
        <w:t xml:space="preserve"> with </w:t>
      </w:r>
      <w:r w:rsidR="008571AC" w:rsidRPr="00B44F0F">
        <w:t xml:space="preserve">only </w:t>
      </w:r>
      <w:r w:rsidR="00EA0F5F" w:rsidRPr="00B44F0F">
        <w:t>42 per cent agreeing with this statement, a fall of 23 percentage points since 2023.</w:t>
      </w:r>
      <w:r w:rsidR="00363454" w:rsidRPr="00B44F0F">
        <w:rPr>
          <w:rStyle w:val="FootnoteReference"/>
        </w:rPr>
        <w:footnoteReference w:id="88"/>
      </w:r>
      <w:r w:rsidR="00EA0F5F" w:rsidRPr="00B44F0F">
        <w:t xml:space="preserve"> Additionally, only 40 per cent agreed that there are effective resources in the organisation to support employee wellbeing, a decrease of 17 percentage points since 2023.</w:t>
      </w:r>
      <w:r w:rsidR="00363454" w:rsidRPr="00B44F0F">
        <w:rPr>
          <w:rStyle w:val="FootnoteReference"/>
        </w:rPr>
        <w:footnoteReference w:id="89"/>
      </w:r>
      <w:r w:rsidRPr="00B44F0F">
        <w:t xml:space="preserve"> </w:t>
      </w:r>
    </w:p>
    <w:p w14:paraId="59850C1A" w14:textId="16BB3379" w:rsidR="00F773B4" w:rsidRPr="00B44F0F" w:rsidRDefault="00F773B4" w:rsidP="00F773B4">
      <w:pPr>
        <w:pStyle w:val="NumberedPara"/>
      </w:pPr>
      <w:r w:rsidRPr="00B44F0F">
        <w:t xml:space="preserve">The Committee acknowledges that the 2024 PMES survey took place when the current Commissioner was new to the role, and </w:t>
      </w:r>
      <w:r w:rsidR="00FB304D" w:rsidRPr="00B44F0F">
        <w:t xml:space="preserve">therefore </w:t>
      </w:r>
      <w:r w:rsidRPr="00B44F0F">
        <w:t xml:space="preserve">that the results provide a snapshot </w:t>
      </w:r>
      <w:r w:rsidR="00FB304D" w:rsidRPr="00B44F0F">
        <w:t>of</w:t>
      </w:r>
      <w:r w:rsidRPr="00B44F0F">
        <w:t xml:space="preserve"> a period of </w:t>
      </w:r>
      <w:r w:rsidR="00FB304D" w:rsidRPr="00B44F0F">
        <w:t xml:space="preserve">significant organisational </w:t>
      </w:r>
      <w:r w:rsidRPr="00B44F0F">
        <w:t xml:space="preserve">change within the </w:t>
      </w:r>
      <w:r w:rsidR="00FB304D" w:rsidRPr="00B44F0F">
        <w:t>agency</w:t>
      </w:r>
      <w:r w:rsidRPr="00B44F0F">
        <w:t xml:space="preserve">. However, we also note the need to address staff feedback and welcome the Commission's efforts to address the issues raised, as </w:t>
      </w:r>
      <w:r w:rsidR="00FB304D" w:rsidRPr="00B44F0F">
        <w:t xml:space="preserve">discussed </w:t>
      </w:r>
      <w:r w:rsidRPr="00B44F0F">
        <w:t>below.</w:t>
      </w:r>
    </w:p>
    <w:p w14:paraId="6D314909" w14:textId="71D7A41A" w:rsidR="00F773B4" w:rsidRPr="00B44F0F" w:rsidRDefault="00F773B4" w:rsidP="00F773B4">
      <w:pPr>
        <w:pStyle w:val="SubHeading2"/>
      </w:pPr>
      <w:bookmarkStart w:id="305" w:name="_Toc206160311"/>
      <w:r w:rsidRPr="00B44F0F">
        <w:t>The Commission is taking action to improve its organisational culture</w:t>
      </w:r>
      <w:bookmarkEnd w:id="305"/>
    </w:p>
    <w:p w14:paraId="0336C931" w14:textId="3218D227" w:rsidR="00FF5A11" w:rsidRPr="00B44F0F" w:rsidRDefault="00FF5A11" w:rsidP="00A041BD">
      <w:pPr>
        <w:pStyle w:val="NumberedPara"/>
      </w:pPr>
      <w:r w:rsidRPr="00B44F0F">
        <w:t xml:space="preserve">At </w:t>
      </w:r>
      <w:r w:rsidR="00470837" w:rsidRPr="00B44F0F">
        <w:t>our</w:t>
      </w:r>
      <w:r w:rsidRPr="00B44F0F">
        <w:t xml:space="preserve"> public hearing, w</w:t>
      </w:r>
      <w:r w:rsidR="000A4D23" w:rsidRPr="00B44F0F">
        <w:t>e asked the Commissioner</w:t>
      </w:r>
      <w:r w:rsidRPr="00B44F0F">
        <w:t xml:space="preserve"> about </w:t>
      </w:r>
      <w:r w:rsidR="00470837" w:rsidRPr="00B44F0F">
        <w:t>how things had progressed in relation to organisational culture</w:t>
      </w:r>
      <w:r w:rsidR="00FB304D" w:rsidRPr="00B44F0F">
        <w:t xml:space="preserve"> within the </w:t>
      </w:r>
      <w:r w:rsidR="00BF7C93" w:rsidRPr="00B44F0F">
        <w:t>a</w:t>
      </w:r>
      <w:r w:rsidR="00FB304D" w:rsidRPr="00B44F0F">
        <w:t>gency</w:t>
      </w:r>
      <w:r w:rsidRPr="00B44F0F">
        <w:t xml:space="preserve">. </w:t>
      </w:r>
      <w:r w:rsidR="00FB304D" w:rsidRPr="00B44F0F">
        <w:t>The Commissioner</w:t>
      </w:r>
      <w:r w:rsidRPr="00B44F0F">
        <w:t xml:space="preserve"> said that</w:t>
      </w:r>
      <w:r w:rsidR="004464F4">
        <w:t>,</w:t>
      </w:r>
      <w:r w:rsidRPr="00B44F0F">
        <w:t xml:space="preserve"> </w:t>
      </w:r>
      <w:r w:rsidR="00F773B4" w:rsidRPr="00B44F0F">
        <w:t xml:space="preserve">although </w:t>
      </w:r>
      <w:r w:rsidRPr="00B44F0F">
        <w:t xml:space="preserve">the </w:t>
      </w:r>
      <w:r w:rsidR="00470837" w:rsidRPr="00B44F0F">
        <w:t>results were</w:t>
      </w:r>
      <w:r w:rsidRPr="00B44F0F">
        <w:t xml:space="preserve"> ‘tending to be as bad as we might have thought’</w:t>
      </w:r>
      <w:r w:rsidR="00470837" w:rsidRPr="00B44F0F">
        <w:t>,</w:t>
      </w:r>
      <w:r w:rsidRPr="00B44F0F">
        <w:t xml:space="preserve"> the organisation ‘fully embraced the necessary challenge of coming to grips with the feedback we were getting from the team on culture.’</w:t>
      </w:r>
      <w:r w:rsidR="00363454" w:rsidRPr="00B44F0F">
        <w:rPr>
          <w:rStyle w:val="FootnoteReference"/>
        </w:rPr>
        <w:footnoteReference w:id="90"/>
      </w:r>
      <w:r w:rsidRPr="00B44F0F">
        <w:t xml:space="preserve"> </w:t>
      </w:r>
    </w:p>
    <w:p w14:paraId="145CD0D4" w14:textId="7C28B91D" w:rsidR="00FF5A11" w:rsidRPr="00B44F0F" w:rsidRDefault="00FF5A11" w:rsidP="00A041BD">
      <w:pPr>
        <w:pStyle w:val="NumberedPara"/>
      </w:pPr>
      <w:r w:rsidRPr="00B44F0F">
        <w:t xml:space="preserve">As part of this, the Commissioner reflected that the provision of results at a more granular level has meant the </w:t>
      </w:r>
      <w:r w:rsidR="00FB304D" w:rsidRPr="00B44F0F">
        <w:t>agency</w:t>
      </w:r>
      <w:r w:rsidRPr="00B44F0F">
        <w:t xml:space="preserve"> can compare the experiences of </w:t>
      </w:r>
      <w:r w:rsidR="00FB304D" w:rsidRPr="00B44F0F">
        <w:t>staff</w:t>
      </w:r>
      <w:r w:rsidRPr="00B44F0F">
        <w:t xml:space="preserve"> in different teams, which he said ‘helps us understand particular hotspots where we need to work on engagement.’</w:t>
      </w:r>
      <w:r w:rsidR="00363454" w:rsidRPr="00B44F0F">
        <w:rPr>
          <w:rStyle w:val="FootnoteReference"/>
        </w:rPr>
        <w:footnoteReference w:id="91"/>
      </w:r>
    </w:p>
    <w:p w14:paraId="30B84BD0" w14:textId="4AE269F2" w:rsidR="004B3797" w:rsidRPr="00B44F0F" w:rsidRDefault="004B3797" w:rsidP="00A041BD">
      <w:pPr>
        <w:pStyle w:val="NumberedPara"/>
      </w:pPr>
      <w:r w:rsidRPr="00B44F0F">
        <w:t>The Commission</w:t>
      </w:r>
      <w:r w:rsidR="00F773B4" w:rsidRPr="00B44F0F">
        <w:t xml:space="preserve">er also </w:t>
      </w:r>
      <w:r w:rsidR="00FB304D" w:rsidRPr="00B44F0F">
        <w:t>told the Committee about</w:t>
      </w:r>
      <w:r w:rsidR="00F773B4" w:rsidRPr="00B44F0F">
        <w:t xml:space="preserve"> </w:t>
      </w:r>
      <w:r w:rsidR="00FB304D" w:rsidRPr="00B44F0F">
        <w:t xml:space="preserve">certain </w:t>
      </w:r>
      <w:r w:rsidR="00F773B4" w:rsidRPr="00B44F0F">
        <w:t xml:space="preserve">engagement activities </w:t>
      </w:r>
      <w:r w:rsidR="00FB304D" w:rsidRPr="00B44F0F">
        <w:t>for</w:t>
      </w:r>
      <w:r w:rsidR="00F773B4" w:rsidRPr="00B44F0F">
        <w:t xml:space="preserve"> staff </w:t>
      </w:r>
      <w:r w:rsidR="00FB304D" w:rsidRPr="00B44F0F">
        <w:t xml:space="preserve">that the agency conducted </w:t>
      </w:r>
      <w:r w:rsidR="00F773B4" w:rsidRPr="00B44F0F">
        <w:t>in late 2024</w:t>
      </w:r>
      <w:r w:rsidR="00FB304D" w:rsidRPr="00B44F0F">
        <w:t>.</w:t>
      </w:r>
      <w:r w:rsidR="00F773B4" w:rsidRPr="00B44F0F">
        <w:t xml:space="preserve"> </w:t>
      </w:r>
      <w:r w:rsidR="00FB304D" w:rsidRPr="00B44F0F">
        <w:t>These</w:t>
      </w:r>
      <w:r w:rsidR="00F773B4" w:rsidRPr="00B44F0F">
        <w:t xml:space="preserve"> provide</w:t>
      </w:r>
      <w:r w:rsidR="00FB304D" w:rsidRPr="00B44F0F">
        <w:t>d</w:t>
      </w:r>
      <w:r w:rsidR="00F773B4" w:rsidRPr="00B44F0F">
        <w:t xml:space="preserve"> people </w:t>
      </w:r>
      <w:r w:rsidR="00FB304D" w:rsidRPr="00B44F0F">
        <w:t xml:space="preserve">with </w:t>
      </w:r>
      <w:r w:rsidR="00F773B4" w:rsidRPr="00B44F0F">
        <w:t xml:space="preserve">'safe </w:t>
      </w:r>
      <w:r w:rsidR="00F773B4" w:rsidRPr="00B44F0F">
        <w:lastRenderedPageBreak/>
        <w:t xml:space="preserve">opportunities to unpack' the </w:t>
      </w:r>
      <w:r w:rsidR="00FB304D" w:rsidRPr="00B44F0F">
        <w:t xml:space="preserve">PMES </w:t>
      </w:r>
      <w:r w:rsidR="00F773B4" w:rsidRPr="00B44F0F">
        <w:t xml:space="preserve">results </w:t>
      </w:r>
      <w:r w:rsidR="00FB304D" w:rsidRPr="00B44F0F">
        <w:t xml:space="preserve">and </w:t>
      </w:r>
      <w:r w:rsidR="00F773B4" w:rsidRPr="00B44F0F">
        <w:t xml:space="preserve">informed the development of a clear PMES </w:t>
      </w:r>
      <w:r w:rsidR="0019300F" w:rsidRPr="00B44F0F">
        <w:t>A</w:t>
      </w:r>
      <w:r w:rsidR="00F773B4" w:rsidRPr="00B44F0F">
        <w:t xml:space="preserve">ction </w:t>
      </w:r>
      <w:r w:rsidR="0019300F" w:rsidRPr="00B44F0F">
        <w:t>P</w:t>
      </w:r>
      <w:r w:rsidR="00F773B4" w:rsidRPr="00B44F0F">
        <w:t>lan</w:t>
      </w:r>
      <w:r w:rsidR="00FB304D" w:rsidRPr="00B44F0F">
        <w:t>,</w:t>
      </w:r>
      <w:r w:rsidR="00F773B4" w:rsidRPr="00B44F0F">
        <w:t xml:space="preserve"> </w:t>
      </w:r>
      <w:r w:rsidR="00FB304D" w:rsidRPr="00B44F0F">
        <w:t>which</w:t>
      </w:r>
      <w:r w:rsidR="0019300F" w:rsidRPr="00B44F0F">
        <w:t xml:space="preserve"> commenced in</w:t>
      </w:r>
      <w:r w:rsidR="00F773B4" w:rsidRPr="00B44F0F">
        <w:t xml:space="preserve"> 2025.</w:t>
      </w:r>
      <w:r w:rsidR="00F773B4" w:rsidRPr="00B44F0F">
        <w:rPr>
          <w:rStyle w:val="FootnoteReference"/>
        </w:rPr>
        <w:footnoteReference w:id="92"/>
      </w:r>
      <w:r w:rsidR="00F773B4" w:rsidRPr="00B44F0F">
        <w:t xml:space="preserve"> </w:t>
      </w:r>
    </w:p>
    <w:p w14:paraId="7E3FA69A" w14:textId="5C98031F" w:rsidR="00F773B4" w:rsidRPr="00B44F0F" w:rsidRDefault="00F773B4" w:rsidP="00A041BD">
      <w:pPr>
        <w:pStyle w:val="NumberedPara"/>
      </w:pPr>
      <w:r w:rsidRPr="00B44F0F">
        <w:t xml:space="preserve">During the hearing, the Commissioner explained that the focus areas of the PMES </w:t>
      </w:r>
      <w:r w:rsidR="0019300F" w:rsidRPr="00B44F0F">
        <w:t>Action Plan</w:t>
      </w:r>
      <w:r w:rsidRPr="00B44F0F">
        <w:t xml:space="preserve"> included:</w:t>
      </w:r>
    </w:p>
    <w:p w14:paraId="0179445D" w14:textId="77777777" w:rsidR="00F773B4" w:rsidRPr="00B44F0F" w:rsidRDefault="00F773B4" w:rsidP="00F773B4">
      <w:pPr>
        <w:pStyle w:val="Bullet1"/>
      </w:pPr>
      <w:r w:rsidRPr="00B44F0F">
        <w:t>staff recognition</w:t>
      </w:r>
    </w:p>
    <w:p w14:paraId="6A7E7923" w14:textId="58EBE524" w:rsidR="00F773B4" w:rsidRPr="00B44F0F" w:rsidRDefault="00F773B4" w:rsidP="00F773B4">
      <w:pPr>
        <w:pStyle w:val="Bullet1"/>
      </w:pPr>
      <w:r w:rsidRPr="00B44F0F">
        <w:t>communication</w:t>
      </w:r>
    </w:p>
    <w:p w14:paraId="34109D69" w14:textId="256A60C5" w:rsidR="00F773B4" w:rsidRPr="00B44F0F" w:rsidRDefault="00F773B4" w:rsidP="00F773B4">
      <w:pPr>
        <w:pStyle w:val="Bullet1"/>
      </w:pPr>
      <w:r w:rsidRPr="00B44F0F">
        <w:t>welfare and wellbeing</w:t>
      </w:r>
    </w:p>
    <w:p w14:paraId="76CFD67C" w14:textId="600DEF00" w:rsidR="00F773B4" w:rsidRPr="00B44F0F" w:rsidRDefault="00F773B4" w:rsidP="00F773B4">
      <w:pPr>
        <w:pStyle w:val="Bullet1"/>
      </w:pPr>
      <w:r w:rsidRPr="00B44F0F">
        <w:t>recruitment</w:t>
      </w:r>
    </w:p>
    <w:p w14:paraId="4168963E" w14:textId="7DBDDB05" w:rsidR="00F773B4" w:rsidRPr="00B44F0F" w:rsidRDefault="00F773B4" w:rsidP="00F773B4">
      <w:pPr>
        <w:pStyle w:val="Bullet1"/>
      </w:pPr>
      <w:r w:rsidRPr="00B44F0F">
        <w:t>change management</w:t>
      </w:r>
    </w:p>
    <w:p w14:paraId="1AD56A88" w14:textId="5821D02F" w:rsidR="00F773B4" w:rsidRPr="00B44F0F" w:rsidRDefault="00F773B4" w:rsidP="00F773B4">
      <w:pPr>
        <w:pStyle w:val="Bullet1"/>
      </w:pPr>
      <w:r w:rsidRPr="00B44F0F">
        <w:t>learning and development.</w:t>
      </w:r>
      <w:r w:rsidRPr="00B44F0F">
        <w:rPr>
          <w:rStyle w:val="FootnoteReference"/>
        </w:rPr>
        <w:footnoteReference w:id="93"/>
      </w:r>
    </w:p>
    <w:p w14:paraId="46C51FDE" w14:textId="044318F3" w:rsidR="0019300F" w:rsidRPr="00B44F0F" w:rsidRDefault="0090450E" w:rsidP="0019300F">
      <w:pPr>
        <w:pStyle w:val="NumberedPara"/>
      </w:pPr>
      <w:r w:rsidRPr="00B44F0F">
        <w:t>The Commission confidentially shared its PMES Action Plan with the Committee, which</w:t>
      </w:r>
      <w:r w:rsidR="0019300F" w:rsidRPr="00B44F0F">
        <w:t xml:space="preserve"> </w:t>
      </w:r>
      <w:r w:rsidR="00FB304D" w:rsidRPr="00B44F0F">
        <w:t>details</w:t>
      </w:r>
      <w:r w:rsidRPr="00B44F0F">
        <w:t xml:space="preserve"> </w:t>
      </w:r>
      <w:r w:rsidR="0019300F" w:rsidRPr="00B44F0F">
        <w:t xml:space="preserve">the actions that it intends to take across each of these </w:t>
      </w:r>
      <w:r w:rsidR="00FB304D" w:rsidRPr="00B44F0F">
        <w:t xml:space="preserve">focus </w:t>
      </w:r>
      <w:r w:rsidR="0019300F" w:rsidRPr="00B44F0F">
        <w:t xml:space="preserve">areas. </w:t>
      </w:r>
    </w:p>
    <w:p w14:paraId="39B206C8" w14:textId="66316559" w:rsidR="0019300F" w:rsidRPr="00B44F0F" w:rsidRDefault="0019300F" w:rsidP="0019300F">
      <w:pPr>
        <w:pStyle w:val="NumberedPara"/>
      </w:pPr>
      <w:r w:rsidRPr="00B44F0F">
        <w:t xml:space="preserve">Additionally, the Commissioner explained that the </w:t>
      </w:r>
      <w:r w:rsidR="00FB304D" w:rsidRPr="00B44F0F">
        <w:t>agency</w:t>
      </w:r>
      <w:r w:rsidRPr="00B44F0F">
        <w:t xml:space="preserve"> conducted its own pulse survey in March 2025, six months after the 2024 PMES results were published, to </w:t>
      </w:r>
      <w:r w:rsidR="00FB304D" w:rsidRPr="00B44F0F">
        <w:t>obtain</w:t>
      </w:r>
      <w:r w:rsidRPr="00B44F0F">
        <w:t xml:space="preserve"> additional feedback from staff on the PMES domains, as well as the </w:t>
      </w:r>
      <w:r w:rsidR="00FB304D" w:rsidRPr="00B44F0F">
        <w:t xml:space="preserve">Commission's </w:t>
      </w:r>
      <w:r w:rsidRPr="00B44F0F">
        <w:t>PMES Action Plan. The Commissioner reported that, across all of the domains, the Commission has seen 'a really positive shift' and 'significantly improved experience'.</w:t>
      </w:r>
      <w:r w:rsidRPr="00B44F0F">
        <w:rPr>
          <w:rStyle w:val="FootnoteReference"/>
        </w:rPr>
        <w:footnoteReference w:id="94"/>
      </w:r>
      <w:r w:rsidRPr="00B44F0F">
        <w:t xml:space="preserve"> </w:t>
      </w:r>
    </w:p>
    <w:p w14:paraId="7DAB522D" w14:textId="6B96F51D" w:rsidR="0019300F" w:rsidRPr="00B44F0F" w:rsidRDefault="0019300F" w:rsidP="0019300F">
      <w:pPr>
        <w:pStyle w:val="NumberedPara"/>
      </w:pPr>
      <w:r w:rsidRPr="00B44F0F">
        <w:t xml:space="preserve">We are encouraged by </w:t>
      </w:r>
      <w:r w:rsidR="000C5F15" w:rsidRPr="00B44F0F">
        <w:t xml:space="preserve">the work in this area </w:t>
      </w:r>
      <w:r w:rsidRPr="00B44F0F">
        <w:t xml:space="preserve">and look forward to </w:t>
      </w:r>
      <w:r w:rsidR="00FB304D" w:rsidRPr="00B44F0F">
        <w:t>examining</w:t>
      </w:r>
      <w:r w:rsidRPr="00B44F0F">
        <w:t xml:space="preserve"> the 2025 PMES results to </w:t>
      </w:r>
      <w:r w:rsidR="00FB304D" w:rsidRPr="00B44F0F">
        <w:t>get a fuller</w:t>
      </w:r>
      <w:r w:rsidRPr="00B44F0F">
        <w:t xml:space="preserve"> understand</w:t>
      </w:r>
      <w:r w:rsidR="00FB304D" w:rsidRPr="00B44F0F">
        <w:t>ing of</w:t>
      </w:r>
      <w:r w:rsidRPr="00B44F0F">
        <w:t xml:space="preserve"> whether the Commission’s work in this area is reflected in </w:t>
      </w:r>
      <w:r w:rsidR="00FB304D" w:rsidRPr="00B44F0F">
        <w:t xml:space="preserve">better </w:t>
      </w:r>
      <w:r w:rsidRPr="00B44F0F">
        <w:t>staff feedback</w:t>
      </w:r>
      <w:r w:rsidR="00FB304D" w:rsidRPr="00B44F0F">
        <w:t xml:space="preserve"> and a more positive overall work experience for Commission staff</w:t>
      </w:r>
      <w:r w:rsidRPr="00B44F0F">
        <w:t>.</w:t>
      </w:r>
    </w:p>
    <w:p w14:paraId="639019D2" w14:textId="616ECD05" w:rsidR="00B7660A" w:rsidRPr="00B44F0F" w:rsidRDefault="00B7660A" w:rsidP="00695AE6">
      <w:pPr>
        <w:pStyle w:val="NumberedPara"/>
        <w:ind w:left="0"/>
        <w:rPr>
          <w:b/>
        </w:rPr>
        <w:sectPr w:rsidR="00B7660A" w:rsidRPr="00B44F0F" w:rsidSect="00102AF2">
          <w:headerReference w:type="even" r:id="rId24"/>
          <w:headerReference w:type="default" r:id="rId25"/>
          <w:footerReference w:type="even" r:id="rId26"/>
          <w:footerReference w:type="default" r:id="rId27"/>
          <w:type w:val="oddPage"/>
          <w:pgSz w:w="11906" w:h="16838" w:code="9"/>
          <w:pgMar w:top="1985" w:right="1701" w:bottom="1247" w:left="1701" w:header="567" w:footer="567" w:gutter="0"/>
          <w:pgNumType w:start="1"/>
          <w:cols w:space="708"/>
          <w:docGrid w:linePitch="360"/>
        </w:sectPr>
      </w:pPr>
    </w:p>
    <w:p w14:paraId="2A3B6FD2" w14:textId="453EACAB" w:rsidR="00AA176C" w:rsidRPr="00B44F0F" w:rsidRDefault="000A3514" w:rsidP="00AA176C">
      <w:pPr>
        <w:pStyle w:val="AppendixHeading"/>
      </w:pPr>
      <w:bookmarkStart w:id="306" w:name="_Toc206160312"/>
      <w:bookmarkStart w:id="307" w:name="_Toc209606384"/>
      <w:bookmarkStart w:id="308" w:name="_Toc314591154"/>
      <w:bookmarkStart w:id="309" w:name="_Toc291674898"/>
      <w:r w:rsidRPr="00B44F0F">
        <w:lastRenderedPageBreak/>
        <w:t>Committee's functions</w:t>
      </w:r>
      <w:bookmarkEnd w:id="306"/>
      <w:bookmarkEnd w:id="307"/>
    </w:p>
    <w:p w14:paraId="08F4EFCB" w14:textId="77777777" w:rsidR="00434156" w:rsidRPr="00B44F0F" w:rsidRDefault="00434156" w:rsidP="00434156">
      <w:pPr>
        <w:pStyle w:val="BodyText"/>
        <w:spacing w:after="0"/>
      </w:pPr>
      <w:r w:rsidRPr="00B44F0F">
        <w:t xml:space="preserve">Under the </w:t>
      </w:r>
      <w:r w:rsidRPr="00B44F0F">
        <w:rPr>
          <w:i/>
          <w:iCs/>
        </w:rPr>
        <w:t>Health Care Complaints Act 1993</w:t>
      </w:r>
      <w:r w:rsidRPr="00B44F0F">
        <w:t>, the Committee is to examine each annual and</w:t>
      </w:r>
    </w:p>
    <w:p w14:paraId="379FFBBD" w14:textId="77777777" w:rsidR="00434156" w:rsidRPr="00B44F0F" w:rsidRDefault="00434156" w:rsidP="00434156">
      <w:pPr>
        <w:pStyle w:val="BodyText"/>
        <w:spacing w:after="0"/>
      </w:pPr>
      <w:r w:rsidRPr="00B44F0F">
        <w:t>other report made by the Health Care Complaints Commission and presented to Parliament,</w:t>
      </w:r>
    </w:p>
    <w:p w14:paraId="0F8955F5" w14:textId="77777777" w:rsidR="00434156" w:rsidRPr="00B44F0F" w:rsidRDefault="00434156" w:rsidP="00434156">
      <w:pPr>
        <w:pStyle w:val="BodyText"/>
        <w:spacing w:after="0"/>
      </w:pPr>
      <w:r w:rsidRPr="00B44F0F">
        <w:t>under this or any other Act and to report to both Houses of Parliament on any matter</w:t>
      </w:r>
    </w:p>
    <w:p w14:paraId="22B358BE" w14:textId="77777777" w:rsidR="00434156" w:rsidRPr="00B44F0F" w:rsidRDefault="00434156" w:rsidP="00434156">
      <w:pPr>
        <w:pStyle w:val="BodyText"/>
        <w:spacing w:after="0"/>
      </w:pPr>
      <w:r w:rsidRPr="00B44F0F">
        <w:t>appearing in, or arising out of, any such report.</w:t>
      </w:r>
    </w:p>
    <w:p w14:paraId="0DBF77A1" w14:textId="77777777" w:rsidR="00434156" w:rsidRPr="00B44F0F" w:rsidRDefault="00434156" w:rsidP="00434156">
      <w:pPr>
        <w:pStyle w:val="BodyText"/>
        <w:spacing w:after="0"/>
      </w:pPr>
    </w:p>
    <w:p w14:paraId="55604877" w14:textId="77777777" w:rsidR="00434156" w:rsidRPr="00B44F0F" w:rsidRDefault="00434156" w:rsidP="00434156">
      <w:pPr>
        <w:pStyle w:val="BodyText"/>
        <w:spacing w:after="0"/>
      </w:pPr>
      <w:r w:rsidRPr="00B44F0F">
        <w:t>The broader functions of the Committee, set out in section 65 of the Act, are as follows:</w:t>
      </w:r>
    </w:p>
    <w:p w14:paraId="69C8D618" w14:textId="77777777" w:rsidR="00434156" w:rsidRPr="00B44F0F" w:rsidRDefault="00434156" w:rsidP="00434156">
      <w:pPr>
        <w:pStyle w:val="BodyText"/>
        <w:spacing w:after="0"/>
      </w:pPr>
      <w:r w:rsidRPr="00B44F0F">
        <w:t>(a) to monitor and to review the exercise by the Commission of the Commission’s functions</w:t>
      </w:r>
    </w:p>
    <w:p w14:paraId="58CA40E4" w14:textId="77777777" w:rsidR="00434156" w:rsidRPr="00B44F0F" w:rsidRDefault="00434156" w:rsidP="00434156">
      <w:pPr>
        <w:pStyle w:val="BodyText"/>
        <w:spacing w:after="0"/>
      </w:pPr>
      <w:r w:rsidRPr="00B44F0F">
        <w:t>under this or any other Act,</w:t>
      </w:r>
    </w:p>
    <w:p w14:paraId="43268D46" w14:textId="77777777" w:rsidR="00434156" w:rsidRPr="00B44F0F" w:rsidRDefault="00434156" w:rsidP="00434156">
      <w:pPr>
        <w:pStyle w:val="BodyText"/>
        <w:spacing w:after="0"/>
      </w:pPr>
    </w:p>
    <w:p w14:paraId="6228536D" w14:textId="77777777" w:rsidR="00434156" w:rsidRPr="00B44F0F" w:rsidRDefault="00434156" w:rsidP="00434156">
      <w:pPr>
        <w:pStyle w:val="BodyText"/>
        <w:spacing w:after="0"/>
      </w:pPr>
      <w:r w:rsidRPr="00B44F0F">
        <w:t>(a1) without limiting paragraph (a), to monitor and review the exercise of functions by the</w:t>
      </w:r>
    </w:p>
    <w:p w14:paraId="40156C51" w14:textId="77777777" w:rsidR="00434156" w:rsidRPr="00B44F0F" w:rsidRDefault="00434156" w:rsidP="00434156">
      <w:pPr>
        <w:pStyle w:val="BodyText"/>
        <w:spacing w:after="0"/>
      </w:pPr>
      <w:r w:rsidRPr="00B44F0F">
        <w:t>Health Conciliation Registry,</w:t>
      </w:r>
    </w:p>
    <w:p w14:paraId="27C32F72" w14:textId="77777777" w:rsidR="00434156" w:rsidRPr="00B44F0F" w:rsidRDefault="00434156" w:rsidP="00434156">
      <w:pPr>
        <w:pStyle w:val="BodyText"/>
        <w:spacing w:after="0"/>
      </w:pPr>
    </w:p>
    <w:p w14:paraId="10E93299" w14:textId="77777777" w:rsidR="00434156" w:rsidRPr="00B44F0F" w:rsidRDefault="00434156" w:rsidP="00434156">
      <w:pPr>
        <w:pStyle w:val="BodyText"/>
        <w:spacing w:after="0"/>
      </w:pPr>
      <w:r w:rsidRPr="00B44F0F">
        <w:t>(b) to report to both Houses of Parliament, with such comments as it thinks fit, on any matter</w:t>
      </w:r>
    </w:p>
    <w:p w14:paraId="5D46E2E2" w14:textId="77777777" w:rsidR="00434156" w:rsidRPr="00B44F0F" w:rsidRDefault="00434156" w:rsidP="00434156">
      <w:pPr>
        <w:pStyle w:val="BodyText"/>
        <w:spacing w:after="0"/>
      </w:pPr>
      <w:r w:rsidRPr="00B44F0F">
        <w:t>appertaining to the Commission or connected with the exercise of the Commission’s functions</w:t>
      </w:r>
    </w:p>
    <w:p w14:paraId="037AE700" w14:textId="77777777" w:rsidR="00434156" w:rsidRPr="00B44F0F" w:rsidRDefault="00434156" w:rsidP="00434156">
      <w:pPr>
        <w:pStyle w:val="BodyText"/>
        <w:spacing w:after="0"/>
      </w:pPr>
      <w:r w:rsidRPr="00B44F0F">
        <w:t>to which, in the opinion of the Joint Committee, the attention of Parliament should be</w:t>
      </w:r>
    </w:p>
    <w:p w14:paraId="1CFC97E2" w14:textId="77777777" w:rsidR="00434156" w:rsidRPr="00B44F0F" w:rsidRDefault="00434156" w:rsidP="00434156">
      <w:pPr>
        <w:pStyle w:val="BodyText"/>
        <w:spacing w:after="0"/>
      </w:pPr>
      <w:r w:rsidRPr="00B44F0F">
        <w:t>directed,</w:t>
      </w:r>
    </w:p>
    <w:p w14:paraId="7D9CC4E1" w14:textId="77777777" w:rsidR="00434156" w:rsidRPr="00B44F0F" w:rsidRDefault="00434156" w:rsidP="00434156">
      <w:pPr>
        <w:pStyle w:val="BodyText"/>
        <w:spacing w:after="0"/>
      </w:pPr>
    </w:p>
    <w:p w14:paraId="215B8B60" w14:textId="77777777" w:rsidR="00434156" w:rsidRPr="00B44F0F" w:rsidRDefault="00434156" w:rsidP="00434156">
      <w:pPr>
        <w:pStyle w:val="BodyText"/>
        <w:spacing w:after="0"/>
      </w:pPr>
      <w:r w:rsidRPr="00B44F0F">
        <w:t>(c) to examine each annual and other report made by the Commission, and presented to</w:t>
      </w:r>
    </w:p>
    <w:p w14:paraId="4FFEA649" w14:textId="77777777" w:rsidR="00434156" w:rsidRPr="00B44F0F" w:rsidRDefault="00434156" w:rsidP="00434156">
      <w:pPr>
        <w:pStyle w:val="BodyText"/>
        <w:spacing w:after="0"/>
      </w:pPr>
      <w:r w:rsidRPr="00B44F0F">
        <w:t>Parliament, under this or any other Act and to report to both Houses of Parliament on any</w:t>
      </w:r>
    </w:p>
    <w:p w14:paraId="773E1223" w14:textId="77777777" w:rsidR="00434156" w:rsidRPr="00B44F0F" w:rsidRDefault="00434156" w:rsidP="00434156">
      <w:pPr>
        <w:pStyle w:val="BodyText"/>
        <w:spacing w:after="0"/>
      </w:pPr>
      <w:r w:rsidRPr="00B44F0F">
        <w:t>matter appearing in, or arising out of, any such report,</w:t>
      </w:r>
    </w:p>
    <w:p w14:paraId="2BE95F16" w14:textId="77777777" w:rsidR="00434156" w:rsidRPr="00B44F0F" w:rsidRDefault="00434156" w:rsidP="00434156">
      <w:pPr>
        <w:pStyle w:val="BodyText"/>
        <w:spacing w:after="0"/>
      </w:pPr>
    </w:p>
    <w:p w14:paraId="234ABDD4" w14:textId="77777777" w:rsidR="00434156" w:rsidRPr="00B44F0F" w:rsidRDefault="00434156" w:rsidP="00434156">
      <w:pPr>
        <w:pStyle w:val="BodyText"/>
        <w:spacing w:after="0"/>
      </w:pPr>
      <w:r w:rsidRPr="00B44F0F">
        <w:t>(d) to report to both Houses of Parliament any change that the Joint Committee considers</w:t>
      </w:r>
    </w:p>
    <w:p w14:paraId="05614443" w14:textId="77777777" w:rsidR="00434156" w:rsidRPr="00B44F0F" w:rsidRDefault="00434156" w:rsidP="00434156">
      <w:pPr>
        <w:pStyle w:val="BodyText"/>
        <w:spacing w:after="0"/>
      </w:pPr>
      <w:r w:rsidRPr="00B44F0F">
        <w:t>desirable to the functions, structures and procedures of the Commission,</w:t>
      </w:r>
    </w:p>
    <w:p w14:paraId="01997A24" w14:textId="77777777" w:rsidR="00434156" w:rsidRPr="00B44F0F" w:rsidRDefault="00434156" w:rsidP="00434156">
      <w:pPr>
        <w:pStyle w:val="BodyText"/>
        <w:spacing w:after="0"/>
      </w:pPr>
    </w:p>
    <w:p w14:paraId="7F84746F" w14:textId="77777777" w:rsidR="00434156" w:rsidRPr="00B44F0F" w:rsidRDefault="00434156" w:rsidP="00434156">
      <w:pPr>
        <w:pStyle w:val="BodyText"/>
        <w:spacing w:after="0"/>
      </w:pPr>
      <w:r w:rsidRPr="00B44F0F">
        <w:t>(e) to inquire into any question in connection with the Joint Committee’s functions which is</w:t>
      </w:r>
    </w:p>
    <w:p w14:paraId="1773CC13" w14:textId="77777777" w:rsidR="00434156" w:rsidRPr="00B44F0F" w:rsidRDefault="00434156" w:rsidP="00434156">
      <w:pPr>
        <w:pStyle w:val="BodyText"/>
        <w:spacing w:after="0"/>
      </w:pPr>
      <w:r w:rsidRPr="00B44F0F">
        <w:t>referred to it by both Houses of Parliament, and to report to both Houses on that question.</w:t>
      </w:r>
    </w:p>
    <w:p w14:paraId="5068B138" w14:textId="77777777" w:rsidR="00434156" w:rsidRPr="00B44F0F" w:rsidRDefault="00434156" w:rsidP="00434156">
      <w:pPr>
        <w:pStyle w:val="BodyText"/>
        <w:spacing w:after="0"/>
      </w:pPr>
      <w:r w:rsidRPr="00B44F0F">
        <w:t>(2) Nothing in this Part authorises the Joint Committee:</w:t>
      </w:r>
    </w:p>
    <w:p w14:paraId="320452DC" w14:textId="77777777" w:rsidR="00434156" w:rsidRPr="00B44F0F" w:rsidRDefault="00434156" w:rsidP="00434156">
      <w:pPr>
        <w:pStyle w:val="BodyText"/>
        <w:spacing w:after="0"/>
      </w:pPr>
    </w:p>
    <w:p w14:paraId="5B6393A6" w14:textId="77777777" w:rsidR="00434156" w:rsidRPr="00B44F0F" w:rsidRDefault="00434156" w:rsidP="00434156">
      <w:pPr>
        <w:pStyle w:val="BodyText"/>
        <w:spacing w:after="0"/>
      </w:pPr>
      <w:r w:rsidRPr="00B44F0F">
        <w:t>(a) to re-investigate a particular complaint, or</w:t>
      </w:r>
    </w:p>
    <w:p w14:paraId="7D9C4E92" w14:textId="77777777" w:rsidR="00434156" w:rsidRPr="00B44F0F" w:rsidRDefault="00434156" w:rsidP="00434156">
      <w:pPr>
        <w:pStyle w:val="BodyText"/>
        <w:spacing w:after="0"/>
      </w:pPr>
    </w:p>
    <w:p w14:paraId="16242D23" w14:textId="77777777" w:rsidR="00434156" w:rsidRPr="00B44F0F" w:rsidRDefault="00434156" w:rsidP="00434156">
      <w:pPr>
        <w:pStyle w:val="BodyText"/>
        <w:spacing w:after="0"/>
      </w:pPr>
      <w:r w:rsidRPr="00B44F0F">
        <w:t>(b) to reconsider a decision to investigate, not to investigate or to discontinue investigation of</w:t>
      </w:r>
    </w:p>
    <w:p w14:paraId="04E4456D" w14:textId="77777777" w:rsidR="00434156" w:rsidRPr="00B44F0F" w:rsidRDefault="00434156" w:rsidP="00434156">
      <w:pPr>
        <w:pStyle w:val="BodyText"/>
        <w:spacing w:after="0"/>
      </w:pPr>
      <w:r w:rsidRPr="00B44F0F">
        <w:t>a particular complaint, or</w:t>
      </w:r>
    </w:p>
    <w:p w14:paraId="41EAAC85" w14:textId="77777777" w:rsidR="00434156" w:rsidRPr="00B44F0F" w:rsidRDefault="00434156" w:rsidP="00434156">
      <w:pPr>
        <w:pStyle w:val="BodyText"/>
        <w:spacing w:after="0"/>
      </w:pPr>
    </w:p>
    <w:p w14:paraId="4448126E" w14:textId="77777777" w:rsidR="00434156" w:rsidRPr="00B44F0F" w:rsidRDefault="00434156" w:rsidP="00434156">
      <w:pPr>
        <w:pStyle w:val="BodyText"/>
        <w:spacing w:after="0"/>
      </w:pPr>
      <w:r w:rsidRPr="00B44F0F">
        <w:t>(c) to reconsider the findings, recommendations, determinations or other decisions of the</w:t>
      </w:r>
    </w:p>
    <w:p w14:paraId="1BF7E9C5" w14:textId="77777777" w:rsidR="00434156" w:rsidRPr="00B44F0F" w:rsidRDefault="00434156" w:rsidP="00434156">
      <w:pPr>
        <w:pStyle w:val="BodyText"/>
        <w:spacing w:after="0"/>
      </w:pPr>
      <w:r w:rsidRPr="00B44F0F">
        <w:t>Commission, or of any other person, in relation to a particular investigation or complaint.</w:t>
      </w:r>
    </w:p>
    <w:p w14:paraId="77FCDA50" w14:textId="77777777" w:rsidR="00434156" w:rsidRPr="00B44F0F" w:rsidRDefault="00434156" w:rsidP="00434156">
      <w:pPr>
        <w:pStyle w:val="BodyText"/>
        <w:spacing w:after="0"/>
      </w:pPr>
    </w:p>
    <w:p w14:paraId="10CFDBF3" w14:textId="77777777" w:rsidR="00434156" w:rsidRPr="00B44F0F" w:rsidRDefault="00434156" w:rsidP="00434156">
      <w:pPr>
        <w:pStyle w:val="BodyText"/>
        <w:spacing w:after="0"/>
      </w:pPr>
      <w:r w:rsidRPr="00B44F0F">
        <w:t>(3) The functions of the Joint Committee may be exercised in respect of matters occurring</w:t>
      </w:r>
    </w:p>
    <w:p w14:paraId="61CE2327" w14:textId="1135A14B" w:rsidR="00434156" w:rsidRPr="00B44F0F" w:rsidRDefault="00434156" w:rsidP="00434156">
      <w:pPr>
        <w:pStyle w:val="BodyText"/>
        <w:spacing w:after="0"/>
      </w:pPr>
      <w:r w:rsidRPr="00B44F0F">
        <w:t>before or after the commencement of this section.</w:t>
      </w:r>
    </w:p>
    <w:p w14:paraId="1CAF5EC5" w14:textId="77777777" w:rsidR="00A7009E" w:rsidRPr="00B44F0F" w:rsidRDefault="00A7009E" w:rsidP="00A7009E">
      <w:pPr>
        <w:pStyle w:val="BodyText"/>
      </w:pPr>
    </w:p>
    <w:bookmarkEnd w:id="308"/>
    <w:p w14:paraId="5DDAFBB3" w14:textId="77777777" w:rsidR="00F11D50" w:rsidRPr="00B44F0F" w:rsidRDefault="00F11D50" w:rsidP="00F11D50">
      <w:pPr>
        <w:pStyle w:val="BodyText"/>
      </w:pPr>
    </w:p>
    <w:p w14:paraId="023D2D32" w14:textId="77777777" w:rsidR="003004ED" w:rsidRPr="00B44F0F" w:rsidRDefault="003004ED" w:rsidP="003004ED">
      <w:pPr>
        <w:pStyle w:val="BodyText"/>
      </w:pPr>
    </w:p>
    <w:p w14:paraId="28F1AEA6" w14:textId="3F500A99" w:rsidR="00434156" w:rsidRPr="00B44F0F" w:rsidRDefault="001A2249" w:rsidP="001A2249">
      <w:pPr>
        <w:pStyle w:val="AppendixHeading"/>
      </w:pPr>
      <w:bookmarkStart w:id="310" w:name="_Toc206160313"/>
      <w:bookmarkStart w:id="311" w:name="_Toc209606385"/>
      <w:bookmarkEnd w:id="309"/>
      <w:r w:rsidRPr="00B44F0F">
        <w:lastRenderedPageBreak/>
        <w:t>Witnesses</w:t>
      </w:r>
      <w:bookmarkEnd w:id="310"/>
      <w:bookmarkEnd w:id="311"/>
    </w:p>
    <w:p w14:paraId="4BE8CA89" w14:textId="595CC951" w:rsidR="001A2249" w:rsidRPr="00B44F0F" w:rsidRDefault="001A2249" w:rsidP="001A2249">
      <w:pPr>
        <w:rPr>
          <w:b/>
          <w:sz w:val="24"/>
          <w:szCs w:val="24"/>
        </w:rPr>
      </w:pPr>
      <w:r w:rsidRPr="00B44F0F">
        <w:rPr>
          <w:b/>
          <w:sz w:val="24"/>
          <w:szCs w:val="24"/>
        </w:rPr>
        <w:t>23 June 2025</w:t>
      </w:r>
    </w:p>
    <w:p w14:paraId="3CAEB9B8" w14:textId="045C747D" w:rsidR="001A2249" w:rsidRPr="00B44F0F" w:rsidRDefault="001A2249" w:rsidP="001A2249">
      <w:pPr>
        <w:rPr>
          <w:b/>
          <w:sz w:val="24"/>
          <w:szCs w:val="24"/>
        </w:rPr>
      </w:pPr>
      <w:r w:rsidRPr="00B44F0F">
        <w:rPr>
          <w:b/>
          <w:sz w:val="24"/>
          <w:szCs w:val="24"/>
        </w:rPr>
        <w:t>Parliament House, Macquarie Room, Sydney, NSW</w:t>
      </w:r>
    </w:p>
    <w:p w14:paraId="16179A6B" w14:textId="77777777" w:rsidR="001A2249" w:rsidRPr="00B44F0F" w:rsidRDefault="001A2249" w:rsidP="001A2249"/>
    <w:tbl>
      <w:tblPr>
        <w:tblStyle w:val="TableGrid"/>
        <w:tblW w:w="4999"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10"/>
        <w:gridCol w:w="4392"/>
      </w:tblGrid>
      <w:tr w:rsidR="001A2249" w:rsidRPr="00B44F0F" w14:paraId="7246B859" w14:textId="77777777" w:rsidTr="00FC6F04">
        <w:trPr>
          <w:trHeight w:val="397"/>
        </w:trPr>
        <w:tc>
          <w:tcPr>
            <w:tcW w:w="2417" w:type="pct"/>
            <w:tcBorders>
              <w:top w:val="single" w:sz="4" w:space="0" w:color="auto"/>
              <w:bottom w:val="single" w:sz="4" w:space="0" w:color="auto"/>
            </w:tcBorders>
          </w:tcPr>
          <w:p w14:paraId="228BB4CB" w14:textId="77777777" w:rsidR="001A2249" w:rsidRPr="00B44F0F" w:rsidRDefault="001A2249" w:rsidP="00FC6F04">
            <w:pPr>
              <w:rPr>
                <w:b/>
                <w:sz w:val="24"/>
                <w:szCs w:val="24"/>
              </w:rPr>
            </w:pPr>
            <w:r w:rsidRPr="00B44F0F">
              <w:rPr>
                <w:b/>
                <w:sz w:val="24"/>
                <w:szCs w:val="24"/>
              </w:rPr>
              <w:t>Witness</w:t>
            </w:r>
          </w:p>
        </w:tc>
        <w:tc>
          <w:tcPr>
            <w:tcW w:w="2583" w:type="pct"/>
            <w:tcBorders>
              <w:top w:val="single" w:sz="4" w:space="0" w:color="auto"/>
              <w:bottom w:val="single" w:sz="4" w:space="0" w:color="auto"/>
            </w:tcBorders>
          </w:tcPr>
          <w:p w14:paraId="64A392E1" w14:textId="77777777" w:rsidR="001A2249" w:rsidRPr="00B44F0F" w:rsidRDefault="001A2249" w:rsidP="00FC6F04">
            <w:pPr>
              <w:ind w:left="-104"/>
              <w:rPr>
                <w:b/>
                <w:sz w:val="24"/>
                <w:szCs w:val="24"/>
              </w:rPr>
            </w:pPr>
            <w:r w:rsidRPr="00B44F0F">
              <w:rPr>
                <w:b/>
                <w:sz w:val="24"/>
                <w:szCs w:val="24"/>
              </w:rPr>
              <w:t>Position and Organisation</w:t>
            </w:r>
          </w:p>
        </w:tc>
      </w:tr>
      <w:tr w:rsidR="001A2249" w:rsidRPr="00B44F0F" w14:paraId="5893F318" w14:textId="77777777" w:rsidTr="00FC6F04">
        <w:trPr>
          <w:trHeight w:val="397"/>
        </w:trPr>
        <w:tc>
          <w:tcPr>
            <w:tcW w:w="2417" w:type="pct"/>
            <w:tcBorders>
              <w:top w:val="single" w:sz="4" w:space="0" w:color="auto"/>
            </w:tcBorders>
          </w:tcPr>
          <w:p w14:paraId="1E1B1CC7" w14:textId="3C37602F" w:rsidR="001A2249" w:rsidRPr="00B44F0F" w:rsidRDefault="00E41C20" w:rsidP="00FC6F04">
            <w:pPr>
              <w:rPr>
                <w:sz w:val="24"/>
                <w:szCs w:val="24"/>
              </w:rPr>
            </w:pPr>
            <w:r w:rsidRPr="00B44F0F">
              <w:rPr>
                <w:sz w:val="24"/>
                <w:szCs w:val="24"/>
              </w:rPr>
              <w:t xml:space="preserve">Mr </w:t>
            </w:r>
            <w:r w:rsidR="001A2249" w:rsidRPr="00B44F0F">
              <w:rPr>
                <w:sz w:val="24"/>
                <w:szCs w:val="24"/>
              </w:rPr>
              <w:t>John Tansey PSM</w:t>
            </w:r>
          </w:p>
        </w:tc>
        <w:tc>
          <w:tcPr>
            <w:tcW w:w="2583" w:type="pct"/>
            <w:tcBorders>
              <w:top w:val="single" w:sz="4" w:space="0" w:color="auto"/>
            </w:tcBorders>
          </w:tcPr>
          <w:p w14:paraId="112BCE3F" w14:textId="58DEFE88" w:rsidR="001A2249" w:rsidRPr="00B44F0F" w:rsidRDefault="001A2249" w:rsidP="00FC6F04">
            <w:pPr>
              <w:ind w:left="-104"/>
              <w:rPr>
                <w:sz w:val="24"/>
                <w:szCs w:val="24"/>
              </w:rPr>
            </w:pPr>
            <w:r w:rsidRPr="00B44F0F">
              <w:rPr>
                <w:sz w:val="24"/>
                <w:szCs w:val="24"/>
              </w:rPr>
              <w:t xml:space="preserve">Commissioner, Health Care Complaints Commission  </w:t>
            </w:r>
          </w:p>
        </w:tc>
      </w:tr>
      <w:tr w:rsidR="001A2249" w:rsidRPr="00B44F0F" w14:paraId="236663C0" w14:textId="77777777" w:rsidTr="00FC6F04">
        <w:trPr>
          <w:trHeight w:val="397"/>
        </w:trPr>
        <w:tc>
          <w:tcPr>
            <w:tcW w:w="2417" w:type="pct"/>
          </w:tcPr>
          <w:p w14:paraId="3EE1C001" w14:textId="77777777" w:rsidR="001A2249" w:rsidRPr="00B44F0F" w:rsidRDefault="001A2249" w:rsidP="00FC6F04">
            <w:pPr>
              <w:rPr>
                <w:sz w:val="24"/>
                <w:szCs w:val="24"/>
              </w:rPr>
            </w:pPr>
            <w:r w:rsidRPr="00B44F0F">
              <w:rPr>
                <w:sz w:val="24"/>
                <w:szCs w:val="24"/>
              </w:rPr>
              <w:tab/>
            </w:r>
          </w:p>
        </w:tc>
        <w:tc>
          <w:tcPr>
            <w:tcW w:w="2583" w:type="pct"/>
          </w:tcPr>
          <w:p w14:paraId="758FA97F" w14:textId="77777777" w:rsidR="001A2249" w:rsidRPr="00B44F0F" w:rsidRDefault="001A2249" w:rsidP="00FC6F04">
            <w:pPr>
              <w:rPr>
                <w:sz w:val="24"/>
                <w:szCs w:val="24"/>
              </w:rPr>
            </w:pPr>
          </w:p>
        </w:tc>
      </w:tr>
    </w:tbl>
    <w:p w14:paraId="5000BAEC" w14:textId="77777777" w:rsidR="001A2249" w:rsidRPr="00B44F0F" w:rsidRDefault="001A2249" w:rsidP="001A2249">
      <w:pPr>
        <w:pStyle w:val="BodyText"/>
      </w:pPr>
    </w:p>
    <w:p w14:paraId="3F134F2B" w14:textId="04797AE9" w:rsidR="00AA176C" w:rsidRPr="00B44F0F" w:rsidRDefault="001A2249" w:rsidP="00A7009E">
      <w:pPr>
        <w:pStyle w:val="AppendixHeading"/>
      </w:pPr>
      <w:bookmarkStart w:id="312" w:name="_Toc206160314"/>
      <w:bookmarkStart w:id="313" w:name="_Toc209606386"/>
      <w:r w:rsidRPr="00B44F0F">
        <w:lastRenderedPageBreak/>
        <w:t>Extracts from minutes</w:t>
      </w:r>
      <w:bookmarkEnd w:id="312"/>
      <w:bookmarkEnd w:id="313"/>
      <w:r w:rsidRPr="00B44F0F">
        <w:t xml:space="preserve"> </w:t>
      </w:r>
    </w:p>
    <w:p w14:paraId="2B89DCA1" w14:textId="77777777" w:rsidR="001A2249" w:rsidRPr="00B44F0F" w:rsidRDefault="001A2249" w:rsidP="001A2249">
      <w:pPr>
        <w:pStyle w:val="Minutes-Heading"/>
      </w:pPr>
      <w:r w:rsidRPr="00B44F0F">
        <w:t xml:space="preserve">MINUTES OF MEETING No.14 </w:t>
      </w:r>
    </w:p>
    <w:p w14:paraId="62E1E8CC" w14:textId="77777777" w:rsidR="001A2249" w:rsidRPr="00B44F0F" w:rsidRDefault="001A2249" w:rsidP="001A2249">
      <w:pPr>
        <w:pStyle w:val="Minutes-Normal"/>
      </w:pPr>
      <w:r w:rsidRPr="00B44F0F">
        <w:t>10:03am, 14 February 2025</w:t>
      </w:r>
    </w:p>
    <w:p w14:paraId="0FACD1EC" w14:textId="77777777" w:rsidR="001A2249" w:rsidRPr="00B44F0F" w:rsidRDefault="001A2249" w:rsidP="001A2249">
      <w:pPr>
        <w:pStyle w:val="Minutes-Normal"/>
      </w:pPr>
      <w:r w:rsidRPr="00B44F0F">
        <w:t>Room 1136 and via videoconference</w:t>
      </w:r>
    </w:p>
    <w:p w14:paraId="73FE0F37" w14:textId="77777777" w:rsidR="001A2249" w:rsidRPr="00B44F0F" w:rsidRDefault="001A2249" w:rsidP="001A2249">
      <w:pPr>
        <w:pStyle w:val="Minutes-Heading"/>
      </w:pPr>
      <w:r w:rsidRPr="00B44F0F">
        <w:t xml:space="preserve">Members present </w:t>
      </w:r>
    </w:p>
    <w:p w14:paraId="749AB1EE" w14:textId="77777777" w:rsidR="001A2249" w:rsidRPr="00B44F0F" w:rsidRDefault="001A2249" w:rsidP="001A2249">
      <w:pPr>
        <w:pStyle w:val="Minutes-Normal"/>
      </w:pPr>
      <w:r w:rsidRPr="00B44F0F">
        <w:t xml:space="preserve">In person: Dr McGirr (Chair), Mrs Macdonald </w:t>
      </w:r>
    </w:p>
    <w:p w14:paraId="6DA8E886" w14:textId="77777777" w:rsidR="001A2249" w:rsidRPr="00B44F0F" w:rsidRDefault="001A2249" w:rsidP="001A2249">
      <w:pPr>
        <w:pStyle w:val="Minutes-Normal"/>
      </w:pPr>
      <w:r w:rsidRPr="00B44F0F">
        <w:t xml:space="preserve">Webex: Mr Crakanthorp, Dr Cohn, Mr Donnelly, Mr Kemp. </w:t>
      </w:r>
    </w:p>
    <w:p w14:paraId="03ED60A2" w14:textId="77777777" w:rsidR="001A2249" w:rsidRPr="00B44F0F" w:rsidRDefault="001A2249" w:rsidP="001A2249">
      <w:pPr>
        <w:pStyle w:val="Minutes-Heading"/>
      </w:pPr>
      <w:r w:rsidRPr="00B44F0F">
        <w:t xml:space="preserve">Apologies </w:t>
      </w:r>
    </w:p>
    <w:p w14:paraId="44A0D562" w14:textId="77777777" w:rsidR="001A2249" w:rsidRPr="00B44F0F" w:rsidRDefault="001A2249" w:rsidP="001A2249">
      <w:pPr>
        <w:pStyle w:val="Minutes-Normal"/>
      </w:pPr>
      <w:r w:rsidRPr="00B44F0F">
        <w:t>Dr Saliba</w:t>
      </w:r>
    </w:p>
    <w:p w14:paraId="6926E2B9" w14:textId="77777777" w:rsidR="001A2249" w:rsidRPr="00B44F0F" w:rsidRDefault="001A2249" w:rsidP="001A2249">
      <w:pPr>
        <w:pStyle w:val="Minutes-Heading"/>
      </w:pPr>
      <w:r w:rsidRPr="00B44F0F">
        <w:t>Officers present</w:t>
      </w:r>
    </w:p>
    <w:p w14:paraId="13D4B00C" w14:textId="77777777" w:rsidR="001A2249" w:rsidRPr="00B44F0F" w:rsidRDefault="001A2249" w:rsidP="001A2249">
      <w:pPr>
        <w:pStyle w:val="Minutes-Normal"/>
      </w:pPr>
      <w:r w:rsidRPr="00B44F0F">
        <w:t>Rohan Tyler, Carly McKenna, Oliver Sinclair, Rhea Maggs</w:t>
      </w:r>
    </w:p>
    <w:p w14:paraId="617271DB" w14:textId="77777777" w:rsidR="001A2249" w:rsidRPr="00B44F0F" w:rsidRDefault="001A2249" w:rsidP="001A2249">
      <w:pPr>
        <w:pStyle w:val="Minutes-HeadingNum2"/>
      </w:pPr>
      <w:r w:rsidRPr="00B44F0F">
        <w:t xml:space="preserve">Confirmation of minutes </w:t>
      </w:r>
    </w:p>
    <w:p w14:paraId="7E86D2EB" w14:textId="77777777" w:rsidR="001A2249" w:rsidRPr="00B44F0F" w:rsidRDefault="001A2249" w:rsidP="001A2249">
      <w:pPr>
        <w:pStyle w:val="Minutes-Normal"/>
      </w:pPr>
      <w:r w:rsidRPr="00B44F0F">
        <w:t xml:space="preserve">Resolved, on the motion of Mr Donnelly; That the minutes of the meeting of 11 December 2024 be confirmed. </w:t>
      </w:r>
    </w:p>
    <w:p w14:paraId="155684F3" w14:textId="77777777" w:rsidR="001A2249" w:rsidRPr="00B44F0F" w:rsidRDefault="001A2249" w:rsidP="001A2249">
      <w:pPr>
        <w:pStyle w:val="Minutes-HeadingNum2"/>
      </w:pPr>
      <w:r w:rsidRPr="00B44F0F">
        <w:t>***</w:t>
      </w:r>
    </w:p>
    <w:p w14:paraId="33371041" w14:textId="77777777" w:rsidR="001A2249" w:rsidRPr="00B44F0F" w:rsidRDefault="001A2249" w:rsidP="001A2249">
      <w:pPr>
        <w:pStyle w:val="Minutes-HeadingNum2"/>
      </w:pPr>
      <w:r w:rsidRPr="00B44F0F">
        <w:t xml:space="preserve">Reports from the Health Care Complaints Commission </w:t>
      </w:r>
    </w:p>
    <w:p w14:paraId="62776D5F" w14:textId="77777777" w:rsidR="001A2249" w:rsidRPr="00B44F0F" w:rsidRDefault="001A2249" w:rsidP="001A2249">
      <w:pPr>
        <w:pStyle w:val="Minutes-HeadingNum1"/>
        <w:ind w:left="714"/>
      </w:pPr>
      <w:r w:rsidRPr="00B44F0F">
        <w:t>3.1 Health Care Complaints Commission's 2023-24 Annual Report</w:t>
      </w:r>
    </w:p>
    <w:p w14:paraId="1AABB499" w14:textId="77777777" w:rsidR="001A2249" w:rsidRPr="00B44F0F" w:rsidRDefault="001A2249" w:rsidP="001A2249">
      <w:pPr>
        <w:pStyle w:val="Minutes-Normalindented"/>
      </w:pPr>
      <w:r w:rsidRPr="00B44F0F">
        <w:t xml:space="preserve">The Committee noted that the HCCC tabled its 2023-24 annual report in Parliament on 21 November 2024 and that the report was circulated to Committee members on 15 January 2025. </w:t>
      </w:r>
    </w:p>
    <w:p w14:paraId="483C1850" w14:textId="77777777" w:rsidR="001A2249" w:rsidRPr="00B44F0F" w:rsidRDefault="001A2249" w:rsidP="001A2249">
      <w:pPr>
        <w:pStyle w:val="Minutes-HeadingNum1"/>
      </w:pPr>
      <w:r w:rsidRPr="00B44F0F">
        <w:t xml:space="preserve">       3.2  Quarterly performance reports </w:t>
      </w:r>
    </w:p>
    <w:p w14:paraId="447DA0E2" w14:textId="77777777" w:rsidR="001A2249" w:rsidRPr="00B44F0F" w:rsidRDefault="001A2249" w:rsidP="001A2249">
      <w:pPr>
        <w:pStyle w:val="Minutes-Normalindented"/>
      </w:pPr>
      <w:r w:rsidRPr="00B44F0F">
        <w:t xml:space="preserve">The committee noted receipt of the HCCC's Q1-Q2 2024-25 Performance Report, received 7 February 2025. </w:t>
      </w:r>
    </w:p>
    <w:p w14:paraId="2291E68E" w14:textId="77777777" w:rsidR="001A2249" w:rsidRPr="00B44F0F" w:rsidRDefault="001A2249" w:rsidP="001A2249">
      <w:pPr>
        <w:pStyle w:val="Minutes-HeadingNum2"/>
      </w:pPr>
      <w:r w:rsidRPr="00B44F0F">
        <w:t xml:space="preserve">Adoption of inquiry to review the 2023-2024 Annual Report </w:t>
      </w:r>
    </w:p>
    <w:p w14:paraId="52469101" w14:textId="77777777" w:rsidR="001A2249" w:rsidRPr="00B44F0F" w:rsidRDefault="001A2249" w:rsidP="001A2249">
      <w:pPr>
        <w:pStyle w:val="Minutes-Normal"/>
      </w:pPr>
      <w:r w:rsidRPr="00B44F0F">
        <w:t xml:space="preserve">The Committee noted that, under section 65 of the </w:t>
      </w:r>
      <w:r w:rsidRPr="00B44F0F">
        <w:rPr>
          <w:i/>
          <w:iCs/>
        </w:rPr>
        <w:t xml:space="preserve">Health Care Complaints Act 1993, </w:t>
      </w:r>
      <w:r w:rsidRPr="00B44F0F">
        <w:t xml:space="preserve">the committee is to examine each annual report of the HCCC and 'report to Parliament on any matter appearing in, or arising out of, any such report'. </w:t>
      </w:r>
    </w:p>
    <w:p w14:paraId="7835AEC6" w14:textId="77777777" w:rsidR="001A2249" w:rsidRPr="00B44F0F" w:rsidRDefault="001A2249" w:rsidP="001A2249">
      <w:pPr>
        <w:pStyle w:val="Minutes-Normal"/>
      </w:pPr>
    </w:p>
    <w:p w14:paraId="3E7ED2D9" w14:textId="77777777" w:rsidR="001A2249" w:rsidRPr="00B44F0F" w:rsidRDefault="001A2249" w:rsidP="001A2249">
      <w:pPr>
        <w:pStyle w:val="Minutes-Normal"/>
      </w:pPr>
      <w:r w:rsidRPr="00B44F0F">
        <w:t xml:space="preserve">Discussion ensued. </w:t>
      </w:r>
    </w:p>
    <w:p w14:paraId="226B9E7C" w14:textId="77777777" w:rsidR="001A2249" w:rsidRPr="00B44F0F" w:rsidRDefault="001A2249" w:rsidP="001A2249">
      <w:pPr>
        <w:pStyle w:val="Minutes-Normal"/>
      </w:pPr>
    </w:p>
    <w:p w14:paraId="15ABB1BF" w14:textId="77777777" w:rsidR="001A2249" w:rsidRPr="00B44F0F" w:rsidRDefault="001A2249" w:rsidP="001A2249">
      <w:pPr>
        <w:pStyle w:val="Minutes-Normal"/>
      </w:pPr>
      <w:r w:rsidRPr="00B44F0F">
        <w:t xml:space="preserve">Resolved, on the motion of Mr Crakanthorp that: </w:t>
      </w:r>
    </w:p>
    <w:p w14:paraId="76CEB6CA" w14:textId="77777777" w:rsidR="001A2249" w:rsidRPr="00B44F0F" w:rsidRDefault="001A2249" w:rsidP="001A2249">
      <w:pPr>
        <w:pStyle w:val="Minutes-Bullet"/>
      </w:pPr>
      <w:r w:rsidRPr="00B44F0F">
        <w:t xml:space="preserve">The committee conduct an inquiry to review the Health Care Complaints Commission's 2023-24 Annual Report. </w:t>
      </w:r>
    </w:p>
    <w:p w14:paraId="73474B61" w14:textId="77777777" w:rsidR="001A2249" w:rsidRPr="00B44F0F" w:rsidRDefault="001A2249" w:rsidP="001A2249">
      <w:pPr>
        <w:pStyle w:val="Minutes-Bullet"/>
      </w:pPr>
      <w:r w:rsidRPr="00B44F0F">
        <w:t>The review be reported to Parliament and published on the Committee's webpage.</w:t>
      </w:r>
    </w:p>
    <w:p w14:paraId="1123CCF1" w14:textId="77777777" w:rsidR="001A2249" w:rsidRPr="00B44F0F" w:rsidRDefault="001A2249" w:rsidP="001A2249">
      <w:pPr>
        <w:pStyle w:val="Minutes-Bullet"/>
      </w:pPr>
      <w:r w:rsidRPr="00B44F0F">
        <w:lastRenderedPageBreak/>
        <w:t xml:space="preserve">The committee hold a public hearing or hearings for the review in 2025, on a ate or dates to be determined, and invites the Commissioner and senior staff of the Health Care Complaints Commission to appear to give evidence.  </w:t>
      </w:r>
    </w:p>
    <w:p w14:paraId="2579E10A" w14:textId="77777777" w:rsidR="001A2249" w:rsidRPr="00B44F0F" w:rsidRDefault="001A2249" w:rsidP="001A2249">
      <w:pPr>
        <w:pStyle w:val="Minutes-Normalindented"/>
        <w:ind w:left="0"/>
      </w:pPr>
      <w:r w:rsidRPr="00B44F0F">
        <w:t xml:space="preserve">The Committee agreed that it would consider writing to stakeholders in 2026 to inform the Committee's review of the Commission's 2024-25 annual report, rather than repeating this process in 2025. </w:t>
      </w:r>
    </w:p>
    <w:p w14:paraId="4FBB0BE8" w14:textId="77777777" w:rsidR="001A2249" w:rsidRPr="00B44F0F" w:rsidRDefault="001A2249" w:rsidP="001A2249">
      <w:pPr>
        <w:pStyle w:val="Minutes-HeadingNum2"/>
      </w:pPr>
      <w:r w:rsidRPr="00B44F0F">
        <w:t xml:space="preserve">General business </w:t>
      </w:r>
    </w:p>
    <w:p w14:paraId="55C4A3DD" w14:textId="77777777" w:rsidR="001A2249" w:rsidRPr="00B44F0F" w:rsidRDefault="001A2249" w:rsidP="001A2249">
      <w:pPr>
        <w:pStyle w:val="Minutes-Normal"/>
      </w:pPr>
      <w:r w:rsidRPr="00B44F0F">
        <w:t xml:space="preserve">The Committee noted that Dr Cohn had moved a motion for the Legislative council to take note of the Committee's report on the HCCC's 2023-24 annual report. The Chair advised that the take note debate in the Legislative Assembly would likely not take place until March 2025. </w:t>
      </w:r>
    </w:p>
    <w:p w14:paraId="73CF344B" w14:textId="77777777" w:rsidR="001A2249" w:rsidRPr="00B44F0F" w:rsidRDefault="001A2249" w:rsidP="001A2249">
      <w:pPr>
        <w:pStyle w:val="Minutes-HeadingNum2"/>
      </w:pPr>
      <w:r w:rsidRPr="00B44F0F">
        <w:t xml:space="preserve">Next meeting </w:t>
      </w:r>
    </w:p>
    <w:p w14:paraId="6F16075F" w14:textId="77777777" w:rsidR="001A2249" w:rsidRPr="00B44F0F" w:rsidRDefault="001A2249" w:rsidP="001A2249">
      <w:pPr>
        <w:pStyle w:val="Minutes-Normal"/>
      </w:pPr>
      <w:r w:rsidRPr="00B44F0F">
        <w:t xml:space="preserve">The meeting adjourned at 10:15am until a time and date to be determined. </w:t>
      </w:r>
    </w:p>
    <w:p w14:paraId="3B25B788" w14:textId="77777777" w:rsidR="001A2249" w:rsidRPr="00B44F0F" w:rsidRDefault="001A2249" w:rsidP="001A2249">
      <w:pPr>
        <w:pStyle w:val="Minutes-Normal"/>
      </w:pPr>
    </w:p>
    <w:p w14:paraId="30FEA52A" w14:textId="77777777" w:rsidR="001A2249" w:rsidRPr="00B44F0F" w:rsidRDefault="001A2249" w:rsidP="001A2249">
      <w:pPr>
        <w:pStyle w:val="Minutes-Normal"/>
      </w:pPr>
    </w:p>
    <w:p w14:paraId="3412FE0C" w14:textId="77777777" w:rsidR="001A2249" w:rsidRPr="00B44F0F" w:rsidRDefault="001A2249" w:rsidP="001A2249">
      <w:pPr>
        <w:pStyle w:val="Minutes-Heading"/>
      </w:pPr>
      <w:r w:rsidRPr="00B44F0F">
        <w:t xml:space="preserve">MINUTES OF MEETING No.15 </w:t>
      </w:r>
    </w:p>
    <w:p w14:paraId="57A8D844" w14:textId="77777777" w:rsidR="001A2249" w:rsidRPr="00B44F0F" w:rsidRDefault="001A2249" w:rsidP="001A2249">
      <w:pPr>
        <w:pStyle w:val="Minutes-Normal"/>
      </w:pPr>
      <w:r w:rsidRPr="00B44F0F">
        <w:t>10:00am, 30 May 2025</w:t>
      </w:r>
    </w:p>
    <w:p w14:paraId="037D949B" w14:textId="77777777" w:rsidR="001A2249" w:rsidRPr="00B44F0F" w:rsidRDefault="001A2249" w:rsidP="001A2249">
      <w:pPr>
        <w:pStyle w:val="Minutes-Normal"/>
      </w:pPr>
      <w:r w:rsidRPr="00B44F0F">
        <w:t>Room 1043 and via videoconference</w:t>
      </w:r>
    </w:p>
    <w:p w14:paraId="03BAA101" w14:textId="77777777" w:rsidR="001A2249" w:rsidRPr="00B44F0F" w:rsidRDefault="001A2249" w:rsidP="001A2249">
      <w:pPr>
        <w:pStyle w:val="Minutes-Heading"/>
      </w:pPr>
      <w:r w:rsidRPr="00B44F0F">
        <w:t xml:space="preserve">Members present </w:t>
      </w:r>
    </w:p>
    <w:p w14:paraId="29BF5AA9" w14:textId="77777777" w:rsidR="001A2249" w:rsidRPr="00B44F0F" w:rsidRDefault="001A2249" w:rsidP="001A2249">
      <w:pPr>
        <w:pStyle w:val="Minutes-Normal"/>
      </w:pPr>
      <w:r w:rsidRPr="00B44F0F">
        <w:t>In person: Mrs MacDonald</w:t>
      </w:r>
    </w:p>
    <w:p w14:paraId="2D05E12F" w14:textId="77777777" w:rsidR="001A2249" w:rsidRPr="00B44F0F" w:rsidRDefault="001A2249" w:rsidP="001A2249">
      <w:pPr>
        <w:pStyle w:val="Minutes-Normal"/>
      </w:pPr>
      <w:r w:rsidRPr="00B44F0F">
        <w:t xml:space="preserve">Webex: Dr McGirr (Chair), Mr Crakanthorp (Deputy Chair), Dr Cohn,  Dr Saliba </w:t>
      </w:r>
    </w:p>
    <w:p w14:paraId="559C8F1B" w14:textId="77777777" w:rsidR="001A2249" w:rsidRPr="00B44F0F" w:rsidRDefault="001A2249" w:rsidP="001A2249">
      <w:pPr>
        <w:pStyle w:val="Minutes-Heading"/>
      </w:pPr>
      <w:r w:rsidRPr="00B44F0F">
        <w:t xml:space="preserve">Apologies </w:t>
      </w:r>
    </w:p>
    <w:p w14:paraId="722AE023" w14:textId="77777777" w:rsidR="001A2249" w:rsidRPr="00B44F0F" w:rsidRDefault="001A2249" w:rsidP="001A2249">
      <w:pPr>
        <w:pStyle w:val="Minutes-Normal"/>
      </w:pPr>
      <w:r w:rsidRPr="00B44F0F">
        <w:t>Mr Donnelly, Mr Kemp</w:t>
      </w:r>
    </w:p>
    <w:p w14:paraId="71E59D0B" w14:textId="77777777" w:rsidR="001A2249" w:rsidRPr="00B44F0F" w:rsidRDefault="001A2249" w:rsidP="001A2249">
      <w:pPr>
        <w:pStyle w:val="Minutes-Heading"/>
      </w:pPr>
      <w:r w:rsidRPr="00B44F0F">
        <w:t>Officers present</w:t>
      </w:r>
    </w:p>
    <w:p w14:paraId="10C6926E" w14:textId="77777777" w:rsidR="001A2249" w:rsidRPr="00B44F0F" w:rsidRDefault="001A2249" w:rsidP="001A2249">
      <w:pPr>
        <w:pStyle w:val="Minutes-Normal"/>
      </w:pPr>
      <w:r w:rsidRPr="00B44F0F">
        <w:t>Rohan Tyler, Carly McKenna, Charis Fisher, Rhea Maggs</w:t>
      </w:r>
    </w:p>
    <w:p w14:paraId="2CEC3AF0" w14:textId="77777777" w:rsidR="001A2249" w:rsidRPr="00B44F0F" w:rsidRDefault="001A2249" w:rsidP="001A2249">
      <w:pPr>
        <w:pStyle w:val="Minutes-HeadingNum2"/>
        <w:numPr>
          <w:ilvl w:val="0"/>
          <w:numId w:val="17"/>
        </w:numPr>
      </w:pPr>
      <w:r w:rsidRPr="00B44F0F">
        <w:t xml:space="preserve">Confirmation of minutes </w:t>
      </w:r>
    </w:p>
    <w:p w14:paraId="7D9DCCC5" w14:textId="77777777" w:rsidR="001A2249" w:rsidRPr="00B44F0F" w:rsidRDefault="001A2249" w:rsidP="001A2249">
      <w:pPr>
        <w:pStyle w:val="Minutes-Normal"/>
      </w:pPr>
      <w:r w:rsidRPr="00B44F0F">
        <w:t xml:space="preserve">Resolved, on the motion of Mr Crakanthorp: That the minutes of the meeting of 14 February 2025 be confirmed. </w:t>
      </w:r>
    </w:p>
    <w:p w14:paraId="29C59BA0" w14:textId="77777777" w:rsidR="001A2249" w:rsidRPr="00B44F0F" w:rsidRDefault="001A2249" w:rsidP="001A2249">
      <w:pPr>
        <w:pStyle w:val="Minutes-HeadingNum2"/>
        <w:numPr>
          <w:ilvl w:val="0"/>
          <w:numId w:val="0"/>
        </w:numPr>
        <w:ind w:left="357" w:hanging="357"/>
      </w:pPr>
      <w:r w:rsidRPr="00B44F0F">
        <w:t>2.   ***</w:t>
      </w:r>
    </w:p>
    <w:p w14:paraId="1CF01EEC" w14:textId="77777777" w:rsidR="001A2249" w:rsidRPr="00B44F0F" w:rsidRDefault="001A2249" w:rsidP="001A2249">
      <w:pPr>
        <w:pStyle w:val="Minutes-HeadingNum2"/>
        <w:numPr>
          <w:ilvl w:val="0"/>
          <w:numId w:val="0"/>
        </w:numPr>
        <w:ind w:left="357" w:hanging="357"/>
      </w:pPr>
      <w:r w:rsidRPr="00B44F0F">
        <w:t xml:space="preserve">3.    Health Care Complaints Commission's Q3 2024-25 Performance Report </w:t>
      </w:r>
    </w:p>
    <w:p w14:paraId="42DEF663" w14:textId="77777777" w:rsidR="001A2249" w:rsidRPr="00B44F0F" w:rsidRDefault="001A2249" w:rsidP="001A2249">
      <w:pPr>
        <w:pStyle w:val="Minutes-Normalindented"/>
      </w:pPr>
      <w:r w:rsidRPr="00B44F0F">
        <w:t xml:space="preserve">The Committee noted the receipt of the HCCC's Q3 2024-25 Performance Report, received 14 May 2025. </w:t>
      </w:r>
    </w:p>
    <w:p w14:paraId="7E9F05B5" w14:textId="77777777" w:rsidR="001A2249" w:rsidRPr="00B44F0F" w:rsidRDefault="001A2249" w:rsidP="001A2249">
      <w:pPr>
        <w:pStyle w:val="Minutes-HeadingNum2"/>
        <w:numPr>
          <w:ilvl w:val="0"/>
          <w:numId w:val="0"/>
        </w:numPr>
      </w:pPr>
      <w:r w:rsidRPr="00B44F0F">
        <w:t xml:space="preserve">4. Update on birth trauma recommendations </w:t>
      </w:r>
    </w:p>
    <w:p w14:paraId="7AE4CD92" w14:textId="54227D61" w:rsidR="001A2249" w:rsidRPr="00B44F0F" w:rsidRDefault="001A2249" w:rsidP="001A2249">
      <w:pPr>
        <w:pStyle w:val="Minutes-Normalindented"/>
      </w:pPr>
      <w:r w:rsidRPr="00B44F0F">
        <w:t xml:space="preserve">The Committee noted the correspondence from the HCCC, received 10 March 2025, providing an update on the actions that the Commission intends to take to address Recommendations 40 and 43 of the Birth Trauma inquiry.  The Committee also noted that the complete NSW Government response to its previous report is due on 16 June 2025. </w:t>
      </w:r>
    </w:p>
    <w:p w14:paraId="36AF5A78" w14:textId="77777777" w:rsidR="001A2249" w:rsidRPr="00B44F0F" w:rsidRDefault="001A2249" w:rsidP="001A2249">
      <w:pPr>
        <w:pStyle w:val="Minutes-Normal"/>
      </w:pPr>
      <w:r w:rsidRPr="00B44F0F">
        <w:lastRenderedPageBreak/>
        <w:t xml:space="preserve">Discussion ensued. </w:t>
      </w:r>
    </w:p>
    <w:p w14:paraId="002E6DF6" w14:textId="77777777" w:rsidR="001A2249" w:rsidRPr="00B44F0F" w:rsidRDefault="001A2249" w:rsidP="001A2249">
      <w:pPr>
        <w:pStyle w:val="Minutes-Normal"/>
      </w:pPr>
    </w:p>
    <w:p w14:paraId="103D2AF8" w14:textId="77777777" w:rsidR="001A2249" w:rsidRPr="00B44F0F" w:rsidRDefault="001A2249" w:rsidP="001A2249">
      <w:pPr>
        <w:pStyle w:val="Minutes-Normal"/>
      </w:pPr>
      <w:r w:rsidRPr="00B44F0F">
        <w:t xml:space="preserve">Resolved, on the motion of Dr Cohn: That the Chair forward the correspondence to the Hon. Emma Hurst MLC, former Chair of the Select Committee on Birth Trauma, for information. </w:t>
      </w:r>
    </w:p>
    <w:p w14:paraId="15A63334" w14:textId="77777777" w:rsidR="001A2249" w:rsidRPr="00B44F0F" w:rsidRDefault="001A2249" w:rsidP="001A2249">
      <w:pPr>
        <w:pStyle w:val="Minutes-HeadingNum1"/>
        <w:ind w:left="0" w:firstLine="0"/>
      </w:pPr>
      <w:r w:rsidRPr="00B44F0F">
        <w:t xml:space="preserve">5.   Review of the Health Care Complaints Commission's 2023-24 Annual Report </w:t>
      </w:r>
    </w:p>
    <w:p w14:paraId="24072232" w14:textId="77777777" w:rsidR="001A2249" w:rsidRPr="00B44F0F" w:rsidRDefault="001A2249" w:rsidP="001A2249">
      <w:pPr>
        <w:pStyle w:val="Minutes-Normalindented"/>
      </w:pPr>
      <w:r w:rsidRPr="00B44F0F">
        <w:t>The Committee discussed its forward work plan, including the timing of the public hearing</w:t>
      </w:r>
    </w:p>
    <w:p w14:paraId="40B7AF10" w14:textId="77777777" w:rsidR="001A2249" w:rsidRPr="00B44F0F" w:rsidRDefault="001A2249" w:rsidP="001A2249">
      <w:pPr>
        <w:pStyle w:val="Minutes-Heading"/>
      </w:pPr>
      <w:r w:rsidRPr="00B44F0F">
        <w:t xml:space="preserve">6.   Next meeting </w:t>
      </w:r>
    </w:p>
    <w:p w14:paraId="61C3CF21" w14:textId="77777777" w:rsidR="001A2249" w:rsidRPr="00B44F0F" w:rsidRDefault="001A2249" w:rsidP="001A2249">
      <w:pPr>
        <w:pStyle w:val="Minutes-Normal"/>
      </w:pPr>
      <w:r w:rsidRPr="00B44F0F">
        <w:t xml:space="preserve">The meeting adjourned at 10:16am until a date and time to be determined. </w:t>
      </w:r>
    </w:p>
    <w:p w14:paraId="2FEE086B" w14:textId="77777777" w:rsidR="001A2249" w:rsidRPr="00B44F0F" w:rsidRDefault="001A2249" w:rsidP="001A2249">
      <w:pPr>
        <w:pStyle w:val="Minutes-HeadingNum1"/>
        <w:ind w:left="0" w:firstLine="0"/>
      </w:pPr>
    </w:p>
    <w:p w14:paraId="59C5CC22" w14:textId="77777777" w:rsidR="001A2249" w:rsidRPr="00B44F0F" w:rsidRDefault="001A2249" w:rsidP="001A2249">
      <w:pPr>
        <w:pStyle w:val="Minutes-HeadingNum1"/>
        <w:ind w:left="0" w:firstLine="0"/>
      </w:pPr>
    </w:p>
    <w:p w14:paraId="14351756" w14:textId="77777777" w:rsidR="001A2249" w:rsidRPr="00B44F0F" w:rsidRDefault="001A2249" w:rsidP="001A2249">
      <w:pPr>
        <w:pStyle w:val="Minutes-Heading"/>
      </w:pPr>
      <w:r w:rsidRPr="00B44F0F">
        <w:t>MINUTES OF MEETING No.16</w:t>
      </w:r>
    </w:p>
    <w:p w14:paraId="53CCEFB2" w14:textId="77777777" w:rsidR="001A2249" w:rsidRPr="00B44F0F" w:rsidRDefault="001A2249" w:rsidP="001A2249">
      <w:pPr>
        <w:pStyle w:val="Minutes-Normal"/>
      </w:pPr>
      <w:r w:rsidRPr="00B44F0F">
        <w:t>09:02am, 23 June 2025</w:t>
      </w:r>
    </w:p>
    <w:p w14:paraId="78145501" w14:textId="77777777" w:rsidR="001A2249" w:rsidRPr="00B44F0F" w:rsidRDefault="001A2249" w:rsidP="001A2249">
      <w:pPr>
        <w:pStyle w:val="Minutes-Normal"/>
      </w:pPr>
      <w:r w:rsidRPr="00B44F0F">
        <w:t>Macquarie Room and via videoconference</w:t>
      </w:r>
    </w:p>
    <w:p w14:paraId="3F0E034C" w14:textId="77777777" w:rsidR="001A2249" w:rsidRPr="00B44F0F" w:rsidRDefault="001A2249" w:rsidP="001A2249">
      <w:pPr>
        <w:pStyle w:val="Minutes-Heading"/>
      </w:pPr>
      <w:r w:rsidRPr="00B44F0F">
        <w:t xml:space="preserve">Members present </w:t>
      </w:r>
    </w:p>
    <w:p w14:paraId="17A13EDF" w14:textId="77777777" w:rsidR="001A2249" w:rsidRPr="00B44F0F" w:rsidRDefault="001A2249" w:rsidP="001A2249">
      <w:pPr>
        <w:pStyle w:val="Minutes-Normal"/>
      </w:pPr>
      <w:r w:rsidRPr="00B44F0F">
        <w:t>In person: Dr McGirr (Chair), Mr Crakanthorp (Deputy Chair), Dr Cohn, Mr Kemp, Mrs MacDonald</w:t>
      </w:r>
    </w:p>
    <w:p w14:paraId="1FF5B6B3" w14:textId="77777777" w:rsidR="001A2249" w:rsidRPr="00B44F0F" w:rsidRDefault="001A2249" w:rsidP="001A2249">
      <w:pPr>
        <w:pStyle w:val="Minutes-Normal"/>
      </w:pPr>
      <w:r w:rsidRPr="00B44F0F">
        <w:t xml:space="preserve">Webex: Dr Saliba </w:t>
      </w:r>
    </w:p>
    <w:p w14:paraId="306EA1A8" w14:textId="77777777" w:rsidR="001A2249" w:rsidRPr="00B44F0F" w:rsidRDefault="001A2249" w:rsidP="001A2249">
      <w:pPr>
        <w:pStyle w:val="Minutes-Normal"/>
      </w:pPr>
    </w:p>
    <w:p w14:paraId="1F3C7F74" w14:textId="77777777" w:rsidR="001A2249" w:rsidRPr="00B44F0F" w:rsidRDefault="001A2249" w:rsidP="001A2249">
      <w:pPr>
        <w:pStyle w:val="MemberHeading"/>
      </w:pPr>
      <w:r w:rsidRPr="00B44F0F">
        <w:t>Officers present</w:t>
      </w:r>
    </w:p>
    <w:p w14:paraId="6EF23B50" w14:textId="77777777" w:rsidR="001A2249" w:rsidRPr="00B44F0F" w:rsidRDefault="001A2249" w:rsidP="001A2249">
      <w:pPr>
        <w:pStyle w:val="Minutes-Normal"/>
      </w:pPr>
      <w:r w:rsidRPr="00B44F0F">
        <w:t>Rohan Tyler, Carly McKenna, Charis Fisher, Rhea Maggs</w:t>
      </w:r>
    </w:p>
    <w:p w14:paraId="5DDA526A" w14:textId="77777777" w:rsidR="001A2249" w:rsidRPr="00B44F0F" w:rsidRDefault="001A2249" w:rsidP="001A2249">
      <w:pPr>
        <w:pStyle w:val="Minutes-HeadingNum2"/>
        <w:numPr>
          <w:ilvl w:val="0"/>
          <w:numId w:val="15"/>
        </w:numPr>
      </w:pPr>
      <w:r w:rsidRPr="00B44F0F">
        <w:t xml:space="preserve">Confirmation of minutes </w:t>
      </w:r>
    </w:p>
    <w:p w14:paraId="1B988B25" w14:textId="77777777" w:rsidR="001A2249" w:rsidRPr="00B44F0F" w:rsidRDefault="001A2249" w:rsidP="001A2249">
      <w:pPr>
        <w:pStyle w:val="Minutes-Normal"/>
      </w:pPr>
      <w:r w:rsidRPr="00B44F0F">
        <w:t xml:space="preserve">Resolved, on the motion of Mr Crakanthorp: That the minutes of the meeting of 30 May 2025 be confirmed. </w:t>
      </w:r>
    </w:p>
    <w:p w14:paraId="461ECDBA" w14:textId="77777777" w:rsidR="001A2249" w:rsidRPr="00B44F0F" w:rsidRDefault="001A2249" w:rsidP="001A2249">
      <w:pPr>
        <w:pStyle w:val="Minutes-HeadingNum2"/>
        <w:numPr>
          <w:ilvl w:val="0"/>
          <w:numId w:val="15"/>
        </w:numPr>
      </w:pPr>
      <w:r w:rsidRPr="00B44F0F">
        <w:t>***</w:t>
      </w:r>
    </w:p>
    <w:p w14:paraId="26C736C2" w14:textId="77777777" w:rsidR="001A2249" w:rsidRPr="00B44F0F" w:rsidRDefault="001A2249" w:rsidP="001A2249">
      <w:pPr>
        <w:pStyle w:val="Minutes-HeadingNum2"/>
        <w:numPr>
          <w:ilvl w:val="0"/>
          <w:numId w:val="15"/>
        </w:numPr>
      </w:pPr>
      <w:r w:rsidRPr="00B44F0F">
        <w:t xml:space="preserve">NSW Government response – Review of the Health Care Complaints Commission's 2021-22 and 2022-23 annual reports </w:t>
      </w:r>
    </w:p>
    <w:p w14:paraId="438C7051" w14:textId="6BFDA4F5" w:rsidR="001A2249" w:rsidRPr="00B44F0F" w:rsidRDefault="001A2249" w:rsidP="001A2249">
      <w:pPr>
        <w:pStyle w:val="Minutes-Normalindented"/>
      </w:pPr>
      <w:r w:rsidRPr="00B44F0F">
        <w:t xml:space="preserve">The </w:t>
      </w:r>
      <w:r w:rsidR="008B1EF0" w:rsidRPr="00B44F0F">
        <w:t>C</w:t>
      </w:r>
      <w:r w:rsidRPr="00B44F0F">
        <w:t xml:space="preserve">ommittee noted the NSW Government response to the Committee's report of its review of the Health Care Complaints Commission's 2021-2022 and 2022-23 annual reports, which was circulated to the Committee on Tuesday 17 June 2025. </w:t>
      </w:r>
    </w:p>
    <w:p w14:paraId="7DBDA3F8" w14:textId="77777777" w:rsidR="001A2249" w:rsidRPr="00B44F0F" w:rsidRDefault="001A2249" w:rsidP="001A2249">
      <w:pPr>
        <w:pStyle w:val="Minutes-HeadingNum2"/>
        <w:numPr>
          <w:ilvl w:val="0"/>
          <w:numId w:val="15"/>
        </w:numPr>
      </w:pPr>
      <w:r w:rsidRPr="00B44F0F">
        <w:t xml:space="preserve">Review of the Health Care Complaints Commission's 2023 -24 annual report </w:t>
      </w:r>
    </w:p>
    <w:p w14:paraId="6F486B69" w14:textId="77777777" w:rsidR="001A2249" w:rsidRPr="00B44F0F" w:rsidRDefault="001A2249" w:rsidP="001A2249">
      <w:pPr>
        <w:pStyle w:val="Minutes-HeadingNum1"/>
        <w:ind w:left="714"/>
      </w:pPr>
      <w:r w:rsidRPr="00B44F0F">
        <w:t xml:space="preserve">4.1 Media orders for public hearing </w:t>
      </w:r>
    </w:p>
    <w:p w14:paraId="484D80F9" w14:textId="77777777" w:rsidR="001A2249" w:rsidRPr="00B44F0F" w:rsidRDefault="001A2249" w:rsidP="001A2249">
      <w:pPr>
        <w:pStyle w:val="Minutes-Normal"/>
        <w:ind w:left="714"/>
      </w:pPr>
      <w:r w:rsidRPr="00B44F0F">
        <w:t xml:space="preserve">Resolved, on the motion of Mr Donnelly: That the Committee authorises the audio-visual recording, photography and broadcasting of the public hearing on 23 June 2025, in accordance with the Legislative Assembly's resolution of 9 May 2023, and the Assembly's guidelines for coverage of proceedings for parliamentary committees administered by the Legislative Assembly. </w:t>
      </w:r>
    </w:p>
    <w:p w14:paraId="6059A49A" w14:textId="77777777" w:rsidR="001A2249" w:rsidRPr="00B44F0F" w:rsidRDefault="001A2249" w:rsidP="001A2249">
      <w:pPr>
        <w:pStyle w:val="Minutes-Normal"/>
        <w:ind w:left="714"/>
      </w:pPr>
    </w:p>
    <w:p w14:paraId="6A0C811C" w14:textId="77777777" w:rsidR="001A2249" w:rsidRPr="00B44F0F" w:rsidRDefault="001A2249" w:rsidP="001A2249">
      <w:pPr>
        <w:pStyle w:val="Minutes-HeadingNum1"/>
        <w:ind w:left="1071"/>
      </w:pPr>
      <w:r w:rsidRPr="00B44F0F">
        <w:lastRenderedPageBreak/>
        <w:t>4.2 Questions on notice and supplementary questions</w:t>
      </w:r>
    </w:p>
    <w:p w14:paraId="7CC1EEDA" w14:textId="77777777" w:rsidR="001A2249" w:rsidRPr="00B44F0F" w:rsidRDefault="001A2249" w:rsidP="001A2249">
      <w:pPr>
        <w:pStyle w:val="Minutes-Normal"/>
        <w:ind w:left="714"/>
      </w:pPr>
      <w:r w:rsidRPr="00B44F0F">
        <w:t xml:space="preserve">Resolved, on the motion of Mr Donnelly: That the Committee adopt the following process in relation to supplementary questions and answers to questions taken on notice: </w:t>
      </w:r>
    </w:p>
    <w:p w14:paraId="36F51FAD" w14:textId="77777777" w:rsidR="001A2249" w:rsidRPr="00B44F0F" w:rsidRDefault="001A2249" w:rsidP="001A2249">
      <w:pPr>
        <w:pStyle w:val="Minutes-Normal"/>
        <w:numPr>
          <w:ilvl w:val="0"/>
          <w:numId w:val="14"/>
        </w:numPr>
        <w:ind w:left="1037" w:hanging="357"/>
      </w:pPr>
      <w:r w:rsidRPr="00B44F0F">
        <w:t xml:space="preserve">Members to email any proposed supplementary questions for the witness to the secretariat by 4pm, Monday 23 June 2025. </w:t>
      </w:r>
    </w:p>
    <w:p w14:paraId="74CCFAB3" w14:textId="77777777" w:rsidR="001A2249" w:rsidRPr="00B44F0F" w:rsidRDefault="001A2249" w:rsidP="001A2249">
      <w:pPr>
        <w:pStyle w:val="Minutes-Normal"/>
        <w:numPr>
          <w:ilvl w:val="0"/>
          <w:numId w:val="14"/>
        </w:numPr>
        <w:ind w:left="1037" w:hanging="357"/>
      </w:pPr>
      <w:r w:rsidRPr="00B44F0F">
        <w:t xml:space="preserve">Secretariat to then circulate all proposed supplementary questions to the Committee, with members to lodge any objections to the questions by 4pm, Tuesday 24 June 2025. </w:t>
      </w:r>
    </w:p>
    <w:p w14:paraId="76BA9079" w14:textId="77777777" w:rsidR="001A2249" w:rsidRPr="00B44F0F" w:rsidRDefault="001A2249" w:rsidP="001A2249">
      <w:pPr>
        <w:pStyle w:val="Minutes-Normal"/>
        <w:numPr>
          <w:ilvl w:val="0"/>
          <w:numId w:val="14"/>
        </w:numPr>
        <w:ind w:left="1037" w:hanging="357"/>
      </w:pPr>
      <w:r w:rsidRPr="00B44F0F">
        <w:t xml:space="preserve">The witness be requested to return answers to questions taken on notice and any supplementary questions within 14 days of the date on which questions are forwarded to them. </w:t>
      </w:r>
    </w:p>
    <w:p w14:paraId="6E455E13" w14:textId="77777777" w:rsidR="001A2249" w:rsidRPr="00B44F0F" w:rsidRDefault="001A2249" w:rsidP="001A2249">
      <w:pPr>
        <w:pStyle w:val="Minutes-Normal"/>
        <w:ind w:left="714"/>
      </w:pPr>
    </w:p>
    <w:p w14:paraId="7637034C" w14:textId="77777777" w:rsidR="001A2249" w:rsidRPr="00B44F0F" w:rsidRDefault="001A2249" w:rsidP="001A2249">
      <w:pPr>
        <w:pStyle w:val="Minutes-Normal"/>
        <w:ind w:left="714"/>
      </w:pPr>
      <w:r w:rsidRPr="00B44F0F">
        <w:t xml:space="preserve">The Chair adjourned the meeting at 9:13am. </w:t>
      </w:r>
    </w:p>
    <w:p w14:paraId="37867950" w14:textId="77777777" w:rsidR="001A2249" w:rsidRPr="00B44F0F" w:rsidRDefault="001A2249" w:rsidP="001A2249">
      <w:pPr>
        <w:pStyle w:val="Minutes-HeadingNum1"/>
        <w:ind w:left="1071"/>
      </w:pPr>
      <w:r w:rsidRPr="00B44F0F">
        <w:t xml:space="preserve">4.3 Public hearing </w:t>
      </w:r>
    </w:p>
    <w:p w14:paraId="3CE8D1E5" w14:textId="77777777" w:rsidR="001A2249" w:rsidRPr="00B44F0F" w:rsidRDefault="001A2249" w:rsidP="001A2249">
      <w:pPr>
        <w:pStyle w:val="Minutes-Normal"/>
        <w:ind w:left="714"/>
      </w:pPr>
      <w:r w:rsidRPr="00B44F0F">
        <w:t xml:space="preserve">The witness and the public were admitted. The Chair opened the public hearing at 9:30am and made a short opening statement. </w:t>
      </w:r>
    </w:p>
    <w:p w14:paraId="4AC9243E" w14:textId="77777777" w:rsidR="001A2249" w:rsidRPr="00B44F0F" w:rsidRDefault="001A2249" w:rsidP="001A2249">
      <w:pPr>
        <w:pStyle w:val="Minutes-Normal"/>
        <w:ind w:left="714"/>
      </w:pPr>
    </w:p>
    <w:p w14:paraId="21804780" w14:textId="77777777" w:rsidR="001A2249" w:rsidRPr="00B44F0F" w:rsidRDefault="001A2249" w:rsidP="001A2249">
      <w:pPr>
        <w:pStyle w:val="Minutes-Normal"/>
        <w:ind w:left="714"/>
      </w:pPr>
      <w:r w:rsidRPr="00B44F0F">
        <w:t xml:space="preserve">Mr John Tansey, Commissioner, Health Care Complaints Commission, was affirmed and examined. The Committee questioned the witness. </w:t>
      </w:r>
    </w:p>
    <w:p w14:paraId="5143BF55" w14:textId="77777777" w:rsidR="001A2249" w:rsidRPr="00B44F0F" w:rsidRDefault="001A2249" w:rsidP="001A2249">
      <w:pPr>
        <w:pStyle w:val="Minutes-Normal"/>
        <w:ind w:left="714"/>
      </w:pPr>
    </w:p>
    <w:p w14:paraId="2F1004CF" w14:textId="77777777" w:rsidR="001A2249" w:rsidRPr="00B44F0F" w:rsidRDefault="001A2249" w:rsidP="001A2249">
      <w:pPr>
        <w:pStyle w:val="Minutes-Normal"/>
        <w:ind w:left="714"/>
      </w:pPr>
      <w:r w:rsidRPr="00B44F0F">
        <w:t xml:space="preserve">The Chair adjourned the hearing at 10:20am. </w:t>
      </w:r>
    </w:p>
    <w:p w14:paraId="14954661" w14:textId="77777777" w:rsidR="001A2249" w:rsidRPr="00B44F0F" w:rsidRDefault="001A2249" w:rsidP="001A2249">
      <w:pPr>
        <w:pStyle w:val="Minutes-Normal"/>
        <w:ind w:left="714"/>
      </w:pPr>
    </w:p>
    <w:p w14:paraId="3DB9AE29" w14:textId="77777777" w:rsidR="001A2249" w:rsidRPr="00B44F0F" w:rsidRDefault="001A2249" w:rsidP="001A2249">
      <w:pPr>
        <w:pStyle w:val="Minutes-Normal"/>
        <w:ind w:left="714"/>
      </w:pPr>
      <w:r w:rsidRPr="00B44F0F">
        <w:t xml:space="preserve">The Chair resumed the hearing at 10:35am. </w:t>
      </w:r>
    </w:p>
    <w:p w14:paraId="175B3A35" w14:textId="77777777" w:rsidR="001A2249" w:rsidRPr="00B44F0F" w:rsidRDefault="001A2249" w:rsidP="001A2249">
      <w:pPr>
        <w:pStyle w:val="Minutes-Normal"/>
        <w:ind w:left="714"/>
      </w:pPr>
    </w:p>
    <w:p w14:paraId="21D4B888" w14:textId="77777777" w:rsidR="001A2249" w:rsidRPr="00B44F0F" w:rsidRDefault="001A2249" w:rsidP="001A2249">
      <w:pPr>
        <w:pStyle w:val="Minutes-Normal"/>
        <w:ind w:left="714"/>
      </w:pPr>
      <w:r w:rsidRPr="00B44F0F">
        <w:t xml:space="preserve">The Committee continued examining the witness. </w:t>
      </w:r>
    </w:p>
    <w:p w14:paraId="78B7F280" w14:textId="77777777" w:rsidR="001A2249" w:rsidRPr="00B44F0F" w:rsidRDefault="001A2249" w:rsidP="001A2249">
      <w:pPr>
        <w:pStyle w:val="Minutes-Normal"/>
        <w:ind w:left="714"/>
      </w:pPr>
    </w:p>
    <w:p w14:paraId="43DF0213" w14:textId="77777777" w:rsidR="001A2249" w:rsidRPr="00B44F0F" w:rsidRDefault="001A2249" w:rsidP="001A2249">
      <w:pPr>
        <w:pStyle w:val="Minutes-Normal"/>
        <w:ind w:left="714"/>
      </w:pPr>
      <w:r w:rsidRPr="00B44F0F">
        <w:t xml:space="preserve">Evidence concluded and the witness withdrew. The Chair closed the hearing at 12:01pm. </w:t>
      </w:r>
    </w:p>
    <w:p w14:paraId="5D5F6A31" w14:textId="77777777" w:rsidR="001A2249" w:rsidRPr="00B44F0F" w:rsidRDefault="001A2249" w:rsidP="001A2249">
      <w:pPr>
        <w:pStyle w:val="Minutes-Heading"/>
      </w:pPr>
      <w:r w:rsidRPr="00B44F0F">
        <w:t xml:space="preserve">Post-hearing deliberative meeting </w:t>
      </w:r>
    </w:p>
    <w:p w14:paraId="3079CB18" w14:textId="77777777" w:rsidR="001A2249" w:rsidRPr="00B44F0F" w:rsidRDefault="001A2249" w:rsidP="001A2249">
      <w:pPr>
        <w:pStyle w:val="Minutes-Normal"/>
      </w:pPr>
      <w:r w:rsidRPr="00B44F0F">
        <w:t xml:space="preserve">The Chair resumed the meeting at 12:02 pm. </w:t>
      </w:r>
    </w:p>
    <w:p w14:paraId="4B7123C5" w14:textId="77777777" w:rsidR="001A2249" w:rsidRPr="00B44F0F" w:rsidRDefault="001A2249" w:rsidP="001A2249">
      <w:pPr>
        <w:pStyle w:val="Minutes-HeadingNum1"/>
        <w:ind w:left="1071"/>
      </w:pPr>
      <w:r w:rsidRPr="00B44F0F">
        <w:t xml:space="preserve">4.4 Publication orders  </w:t>
      </w:r>
    </w:p>
    <w:p w14:paraId="4E76246B" w14:textId="3A1B8042" w:rsidR="001A2249" w:rsidRPr="00B44F0F" w:rsidRDefault="001A2249" w:rsidP="001A2249">
      <w:pPr>
        <w:pStyle w:val="Minutes-Normal"/>
        <w:ind w:left="714"/>
      </w:pPr>
      <w:r w:rsidRPr="00B44F0F">
        <w:t xml:space="preserve">Resolved, on the motion of Mr Crakanthorp: That the corrected transcript of public evidence given today be authorised for publication and uploaded to the Committee's webpage. </w:t>
      </w:r>
    </w:p>
    <w:p w14:paraId="255FED45" w14:textId="77777777" w:rsidR="001A2249" w:rsidRPr="00B44F0F" w:rsidRDefault="001A2249" w:rsidP="001A2249">
      <w:pPr>
        <w:pStyle w:val="Minutes-HeadingNum1"/>
        <w:ind w:left="1071"/>
      </w:pPr>
      <w:r w:rsidRPr="00B44F0F">
        <w:t xml:space="preserve">4.5 Acceptance and publication of tendered documents   </w:t>
      </w:r>
    </w:p>
    <w:p w14:paraId="6C1E4615" w14:textId="77777777" w:rsidR="001A2249" w:rsidRPr="00B44F0F" w:rsidRDefault="001A2249" w:rsidP="001A2249">
      <w:pPr>
        <w:pStyle w:val="Minutes-Normal"/>
        <w:ind w:left="714"/>
      </w:pPr>
      <w:r w:rsidRPr="00B44F0F">
        <w:t xml:space="preserve">Resolved, on the motion of Dr Cohn: That the Committee accept and publish the following document: </w:t>
      </w:r>
    </w:p>
    <w:p w14:paraId="6073818C" w14:textId="77777777" w:rsidR="001A2249" w:rsidRPr="00B44F0F" w:rsidRDefault="001A2249" w:rsidP="001A2249">
      <w:pPr>
        <w:pStyle w:val="Minutes-Bullet"/>
        <w:numPr>
          <w:ilvl w:val="0"/>
          <w:numId w:val="16"/>
        </w:numPr>
      </w:pPr>
      <w:r w:rsidRPr="00B44F0F">
        <w:t xml:space="preserve">Correspondence from the Commissioner of the Health Care Complaints Commission, dated 19 March 2025, providing an update on the actions that </w:t>
      </w:r>
      <w:r w:rsidRPr="00B44F0F">
        <w:lastRenderedPageBreak/>
        <w:t xml:space="preserve">the Commission intends to take in relation to the Birth Trauma inquiry, tendered by Dr Cohn. </w:t>
      </w:r>
    </w:p>
    <w:p w14:paraId="4A3DC3AE" w14:textId="77777777" w:rsidR="001A2249" w:rsidRPr="00B44F0F" w:rsidRDefault="001A2249" w:rsidP="001A2249">
      <w:pPr>
        <w:pStyle w:val="Minutes-HeadingNum1"/>
        <w:ind w:left="1071"/>
      </w:pPr>
      <w:r w:rsidRPr="00B44F0F">
        <w:t xml:space="preserve">4.6 Questions taken on notice and supplementary questions </w:t>
      </w:r>
    </w:p>
    <w:p w14:paraId="3E88D2A9" w14:textId="77777777" w:rsidR="001A2249" w:rsidRPr="00B44F0F" w:rsidRDefault="001A2249" w:rsidP="001A2249">
      <w:pPr>
        <w:pStyle w:val="Minutes-Normal"/>
        <w:ind w:left="714"/>
      </w:pPr>
      <w:r w:rsidRPr="00B44F0F">
        <w:t>Resolved, on the motion of Mrs MacDonald: That the Committee amend its previous resolution regarding the process in relation to supplementary questions and answers to questions taken on notice, under agenda item 4.2, and adopt the following process instead:</w:t>
      </w:r>
    </w:p>
    <w:p w14:paraId="22067F2E" w14:textId="77777777" w:rsidR="001A2249" w:rsidRPr="00B44F0F" w:rsidRDefault="001A2249" w:rsidP="001A2249">
      <w:pPr>
        <w:pStyle w:val="Bullet1"/>
      </w:pPr>
      <w:r w:rsidRPr="00B44F0F">
        <w:t xml:space="preserve">Members to email any proposed supplementary questions for the witness to the secretariat within 24 hours after the transcript circulated to them. </w:t>
      </w:r>
    </w:p>
    <w:p w14:paraId="6E49BCC2" w14:textId="77777777" w:rsidR="001A2249" w:rsidRPr="00B44F0F" w:rsidRDefault="001A2249" w:rsidP="001A2249">
      <w:pPr>
        <w:pStyle w:val="Bullet1"/>
      </w:pPr>
      <w:r w:rsidRPr="00B44F0F">
        <w:t xml:space="preserve">Secretariat to then circulate all proposed supplementary questions to the Committee, with members to lodge any objections to the questions within the following 24 hours. </w:t>
      </w:r>
    </w:p>
    <w:p w14:paraId="1DDB4F65" w14:textId="77777777" w:rsidR="001A2249" w:rsidRPr="00B44F0F" w:rsidRDefault="001A2249" w:rsidP="001A2249">
      <w:pPr>
        <w:pStyle w:val="Bullet1"/>
      </w:pPr>
      <w:r w:rsidRPr="00B44F0F">
        <w:t xml:space="preserve">The witness be requested to return answers to questions taken on notice and any supplementary questions within 14 days of the date on which questions are forwarded to them. </w:t>
      </w:r>
    </w:p>
    <w:p w14:paraId="0181A558" w14:textId="77777777" w:rsidR="001A2249" w:rsidRPr="00B44F0F" w:rsidRDefault="001A2249" w:rsidP="001A2249">
      <w:pPr>
        <w:pStyle w:val="Minutes-HeadingNum2"/>
      </w:pPr>
      <w:r w:rsidRPr="00B44F0F">
        <w:t xml:space="preserve">Next meeting  </w:t>
      </w:r>
    </w:p>
    <w:p w14:paraId="65B0D7AA" w14:textId="77777777" w:rsidR="001A2249" w:rsidRDefault="001A2249" w:rsidP="001A2249">
      <w:pPr>
        <w:pStyle w:val="Minutes-Normal"/>
      </w:pPr>
      <w:r w:rsidRPr="00B44F0F">
        <w:t>The meeting adjourned at 12:05pm until a time and date to be determined.</w:t>
      </w:r>
      <w:r>
        <w:t xml:space="preserve"> </w:t>
      </w:r>
    </w:p>
    <w:p w14:paraId="4C4E8587" w14:textId="77777777" w:rsidR="001A2249" w:rsidRDefault="001A2249" w:rsidP="001A2249">
      <w:pPr>
        <w:pStyle w:val="Minutes-Normal"/>
        <w:ind w:left="714"/>
      </w:pPr>
    </w:p>
    <w:p w14:paraId="7B655924" w14:textId="77777777" w:rsidR="001A2249" w:rsidRPr="00434156" w:rsidRDefault="001A2249" w:rsidP="001A2249">
      <w:pPr>
        <w:pStyle w:val="Minutes-Normal"/>
      </w:pPr>
    </w:p>
    <w:p w14:paraId="65746CBD" w14:textId="147797CC" w:rsidR="00D920C8" w:rsidRPr="00D920C8" w:rsidRDefault="00D920C8" w:rsidP="00D920C8">
      <w:pPr>
        <w:pStyle w:val="Minutes-Normal"/>
        <w:rPr>
          <w:b/>
          <w:bCs/>
        </w:rPr>
      </w:pPr>
      <w:r w:rsidRPr="00D920C8">
        <w:rPr>
          <w:b/>
          <w:bCs/>
        </w:rPr>
        <w:t>UNCONFIRMED EXTRACTS OF MINUTES - Meeting no.17</w:t>
      </w:r>
    </w:p>
    <w:p w14:paraId="4914A1E4" w14:textId="044A7E64" w:rsidR="00D920C8" w:rsidRDefault="00D920C8" w:rsidP="00D920C8">
      <w:pPr>
        <w:pStyle w:val="Minutes-Normal"/>
      </w:pPr>
    </w:p>
    <w:p w14:paraId="7510BE86" w14:textId="408C5204" w:rsidR="00D920C8" w:rsidRPr="00B44F0F" w:rsidRDefault="00D920C8" w:rsidP="00D920C8">
      <w:pPr>
        <w:pStyle w:val="Minutes-Normal"/>
      </w:pPr>
      <w:r>
        <w:t>11:07am, 24 September 2025</w:t>
      </w:r>
    </w:p>
    <w:p w14:paraId="1E6A05C1" w14:textId="3AF367A8" w:rsidR="00D920C8" w:rsidRPr="00B44F0F" w:rsidRDefault="00D920C8" w:rsidP="00D920C8">
      <w:pPr>
        <w:pStyle w:val="Minutes-Normal"/>
      </w:pPr>
      <w:r>
        <w:t>Meeting Room 1043</w:t>
      </w:r>
      <w:r w:rsidRPr="00B44F0F">
        <w:t xml:space="preserve"> and via videoconference</w:t>
      </w:r>
    </w:p>
    <w:p w14:paraId="646B8651" w14:textId="77777777" w:rsidR="00D920C8" w:rsidRPr="00B44F0F" w:rsidRDefault="00D920C8" w:rsidP="00D920C8">
      <w:pPr>
        <w:pStyle w:val="Minutes-Heading"/>
      </w:pPr>
      <w:r w:rsidRPr="00B44F0F">
        <w:t xml:space="preserve">Members present </w:t>
      </w:r>
    </w:p>
    <w:p w14:paraId="755F6A76" w14:textId="03A74F02" w:rsidR="00D920C8" w:rsidRDefault="00D920C8" w:rsidP="00D920C8">
      <w:pPr>
        <w:pStyle w:val="Minutes-Normal"/>
      </w:pPr>
      <w:r>
        <w:t>Via videoconference: Dr McGirr (Chair), Mr Crakanthorp (Deputy Chair), Dr Cohn and Mr Kemp.</w:t>
      </w:r>
      <w:r>
        <w:br/>
      </w:r>
    </w:p>
    <w:p w14:paraId="68843124" w14:textId="6566F0FA" w:rsidR="00D920C8" w:rsidRPr="00D920C8" w:rsidRDefault="00D920C8" w:rsidP="00D920C8">
      <w:pPr>
        <w:pStyle w:val="Minutes-Normal"/>
        <w:rPr>
          <w:b/>
          <w:bCs/>
        </w:rPr>
      </w:pPr>
      <w:r w:rsidRPr="00D920C8">
        <w:rPr>
          <w:b/>
          <w:bCs/>
        </w:rPr>
        <w:t>Apologies</w:t>
      </w:r>
    </w:p>
    <w:p w14:paraId="325E3115" w14:textId="1200F8DA" w:rsidR="00D920C8" w:rsidRDefault="00D920C8" w:rsidP="00D920C8">
      <w:pPr>
        <w:pStyle w:val="Minutes-Normal"/>
      </w:pPr>
      <w:r>
        <w:t>Mr Donnelly, Mrs MacDonald and Dr Saliba.</w:t>
      </w:r>
      <w:r>
        <w:br/>
      </w:r>
    </w:p>
    <w:p w14:paraId="628DC7E5" w14:textId="2C3CFD2F" w:rsidR="00D920C8" w:rsidRPr="00D920C8" w:rsidRDefault="00D920C8" w:rsidP="00D920C8">
      <w:pPr>
        <w:pStyle w:val="Minutes-Normal"/>
        <w:rPr>
          <w:b/>
          <w:bCs/>
        </w:rPr>
      </w:pPr>
      <w:r w:rsidRPr="00D920C8">
        <w:rPr>
          <w:b/>
          <w:bCs/>
        </w:rPr>
        <w:t>Officers present</w:t>
      </w:r>
    </w:p>
    <w:p w14:paraId="743A9127" w14:textId="77777777" w:rsidR="00D920C8" w:rsidRDefault="00D920C8" w:rsidP="00D920C8">
      <w:pPr>
        <w:pStyle w:val="Minutes-Normal"/>
      </w:pPr>
      <w:r>
        <w:t>Rohan Tyler, Carly McKenna, Charis Fisher and Art Bae.</w:t>
      </w:r>
    </w:p>
    <w:p w14:paraId="78FCB5E6" w14:textId="77777777" w:rsidR="00D920C8" w:rsidRDefault="00D920C8" w:rsidP="00D920C8">
      <w:pPr>
        <w:pStyle w:val="Minutes-Normal"/>
      </w:pPr>
    </w:p>
    <w:p w14:paraId="0762208A" w14:textId="4C36B5A5" w:rsidR="00D920C8" w:rsidRDefault="00D920C8" w:rsidP="00D920C8">
      <w:pPr>
        <w:pStyle w:val="Minutes-Normal"/>
        <w:numPr>
          <w:ilvl w:val="0"/>
          <w:numId w:val="28"/>
        </w:numPr>
        <w:rPr>
          <w:b/>
          <w:bCs/>
        </w:rPr>
      </w:pPr>
      <w:r w:rsidRPr="00D920C8">
        <w:rPr>
          <w:b/>
          <w:bCs/>
        </w:rPr>
        <w:t xml:space="preserve">Confirmation of minutes </w:t>
      </w:r>
    </w:p>
    <w:p w14:paraId="4FC028A3" w14:textId="77777777" w:rsidR="00D920C8" w:rsidRDefault="00D920C8" w:rsidP="00D920C8">
      <w:pPr>
        <w:pStyle w:val="Minutes-Normal"/>
        <w:ind w:left="360"/>
      </w:pPr>
      <w:r>
        <w:t>Resolved, on the motion of Mr Kemp: That the minutes of the meeting of 23 June 2025 be confirmed.</w:t>
      </w:r>
    </w:p>
    <w:p w14:paraId="4E9E7DF1" w14:textId="77777777" w:rsidR="00D920C8" w:rsidRPr="00D920C8" w:rsidRDefault="00D920C8" w:rsidP="00D920C8">
      <w:pPr>
        <w:pStyle w:val="Minutes-Normal"/>
        <w:rPr>
          <w:b/>
          <w:bCs/>
        </w:rPr>
      </w:pPr>
    </w:p>
    <w:p w14:paraId="1C98E29A" w14:textId="008F3DEE" w:rsidR="00D920C8" w:rsidRDefault="00D920C8" w:rsidP="00D920C8">
      <w:pPr>
        <w:pStyle w:val="Minutes-Normal"/>
        <w:numPr>
          <w:ilvl w:val="0"/>
          <w:numId w:val="28"/>
        </w:numPr>
        <w:rPr>
          <w:b/>
          <w:bCs/>
        </w:rPr>
      </w:pPr>
      <w:r>
        <w:rPr>
          <w:b/>
          <w:bCs/>
        </w:rPr>
        <w:t>***</w:t>
      </w:r>
      <w:r w:rsidRPr="00D920C8">
        <w:rPr>
          <w:b/>
          <w:bCs/>
        </w:rPr>
        <w:t xml:space="preserve"> </w:t>
      </w:r>
      <w:r>
        <w:rPr>
          <w:b/>
          <w:bCs/>
        </w:rPr>
        <w:br/>
      </w:r>
    </w:p>
    <w:p w14:paraId="12477974" w14:textId="77777777" w:rsidR="00D920C8" w:rsidRDefault="00D920C8">
      <w:pPr>
        <w:spacing w:after="200" w:line="276" w:lineRule="auto"/>
        <w:rPr>
          <w:rFonts w:eastAsia="Times New Roman" w:cs="Times New Roman"/>
          <w:b/>
          <w:bCs/>
          <w:szCs w:val="20"/>
        </w:rPr>
      </w:pPr>
      <w:r>
        <w:rPr>
          <w:b/>
          <w:bCs/>
        </w:rPr>
        <w:br w:type="page"/>
      </w:r>
    </w:p>
    <w:p w14:paraId="39278525" w14:textId="77777777" w:rsidR="00D920C8" w:rsidRPr="00D920C8" w:rsidRDefault="00D920C8" w:rsidP="00D920C8">
      <w:pPr>
        <w:pStyle w:val="Minutes-Normal"/>
        <w:numPr>
          <w:ilvl w:val="0"/>
          <w:numId w:val="28"/>
        </w:numPr>
        <w:rPr>
          <w:b/>
          <w:bCs/>
        </w:rPr>
      </w:pPr>
      <w:r w:rsidRPr="00D920C8">
        <w:rPr>
          <w:b/>
          <w:bCs/>
        </w:rPr>
        <w:lastRenderedPageBreak/>
        <w:t>Review of the Health Care Complaints Commission's 2023-24 annual report</w:t>
      </w:r>
    </w:p>
    <w:p w14:paraId="217E91B8" w14:textId="33458890" w:rsidR="00D920C8" w:rsidRPr="00D920C8" w:rsidRDefault="00D920C8" w:rsidP="00D920C8">
      <w:pPr>
        <w:pStyle w:val="Minutes-Normal"/>
        <w:ind w:left="360"/>
        <w:rPr>
          <w:b/>
          <w:bCs/>
        </w:rPr>
      </w:pPr>
      <w:r>
        <w:rPr>
          <w:b/>
          <w:bCs/>
        </w:rPr>
        <w:t xml:space="preserve">3.1 </w:t>
      </w:r>
      <w:r w:rsidRPr="00D920C8">
        <w:rPr>
          <w:b/>
          <w:bCs/>
        </w:rPr>
        <w:t>Answers to questions on notice and supplementary questions</w:t>
      </w:r>
      <w:r>
        <w:t xml:space="preserve"> </w:t>
      </w:r>
    </w:p>
    <w:p w14:paraId="0FA8F439" w14:textId="77777777" w:rsidR="00D920C8" w:rsidRDefault="00D920C8" w:rsidP="00D920C8">
      <w:pPr>
        <w:pStyle w:val="Minutes-Normal"/>
        <w:ind w:firstLine="360"/>
      </w:pPr>
      <w:r>
        <w:t xml:space="preserve">Resolved, on the motion of Mr Crakanthorp: </w:t>
      </w:r>
    </w:p>
    <w:p w14:paraId="5FADE0E8" w14:textId="60552DA3" w:rsidR="00D920C8" w:rsidRDefault="00D920C8" w:rsidP="00D920C8">
      <w:pPr>
        <w:pStyle w:val="Minutes-Normal"/>
        <w:numPr>
          <w:ilvl w:val="0"/>
          <w:numId w:val="16"/>
        </w:numPr>
      </w:pPr>
      <w:r>
        <w:t>That the Committee accept and publish the Health Care Complaints Commission’s answers to questions on notice and supplementary questions, received on 9 July 2025.</w:t>
      </w:r>
    </w:p>
    <w:p w14:paraId="2C9A18F2" w14:textId="5640370D" w:rsidR="00D920C8" w:rsidRDefault="00D920C8" w:rsidP="00D920C8">
      <w:pPr>
        <w:pStyle w:val="Minutes-Normal"/>
        <w:numPr>
          <w:ilvl w:val="0"/>
          <w:numId w:val="16"/>
        </w:numPr>
      </w:pPr>
      <w:r>
        <w:t>That the following attachments to the responses be kept confidential to the Committee:</w:t>
      </w:r>
    </w:p>
    <w:p w14:paraId="2EBBCEA3" w14:textId="2BEE76BB" w:rsidR="00D920C8" w:rsidRDefault="00D920C8" w:rsidP="00D920C8">
      <w:pPr>
        <w:pStyle w:val="Minutes-Normal"/>
        <w:numPr>
          <w:ilvl w:val="1"/>
          <w:numId w:val="16"/>
        </w:numPr>
      </w:pPr>
      <w:r>
        <w:t>HCCC PMES Action Plan (response to question on notice #4)</w:t>
      </w:r>
    </w:p>
    <w:p w14:paraId="7F986D41" w14:textId="655F560D" w:rsidR="00D920C8" w:rsidRDefault="00D920C8" w:rsidP="00D920C8">
      <w:pPr>
        <w:pStyle w:val="Minutes-Normal"/>
        <w:numPr>
          <w:ilvl w:val="1"/>
          <w:numId w:val="16"/>
        </w:numPr>
      </w:pPr>
      <w:r>
        <w:t>Review of Stakeholder Engagement and Communications Function (response to supplementary question #29).</w:t>
      </w:r>
    </w:p>
    <w:p w14:paraId="15A44BF4" w14:textId="77777777" w:rsidR="00D920C8" w:rsidRDefault="00D920C8" w:rsidP="00D920C8">
      <w:pPr>
        <w:pStyle w:val="Minutes-Normal"/>
      </w:pPr>
    </w:p>
    <w:p w14:paraId="5B029480" w14:textId="6F7204F4" w:rsidR="00D920C8" w:rsidRPr="00D920C8" w:rsidRDefault="00D920C8" w:rsidP="00D920C8">
      <w:pPr>
        <w:pStyle w:val="Minutes-Normal"/>
        <w:ind w:left="426"/>
        <w:rPr>
          <w:b/>
          <w:bCs/>
        </w:rPr>
      </w:pPr>
      <w:r>
        <w:rPr>
          <w:b/>
          <w:bCs/>
        </w:rPr>
        <w:t xml:space="preserve">3.1 </w:t>
      </w:r>
      <w:r w:rsidRPr="00D920C8">
        <w:rPr>
          <w:b/>
          <w:bCs/>
        </w:rPr>
        <w:t>Consideration of the Chair’s draft report</w:t>
      </w:r>
    </w:p>
    <w:p w14:paraId="0D07C992" w14:textId="77777777" w:rsidR="00D920C8" w:rsidRDefault="00D920C8" w:rsidP="00D920C8">
      <w:pPr>
        <w:pStyle w:val="Minutes-Normal"/>
        <w:ind w:firstLine="426"/>
      </w:pPr>
      <w:r>
        <w:t>By concurrence, the Committee considered the Chair’s draft report chapter by chapter.</w:t>
      </w:r>
    </w:p>
    <w:p w14:paraId="7ECC9C0F" w14:textId="77777777" w:rsidR="00D920C8" w:rsidRDefault="00D920C8" w:rsidP="00D920C8">
      <w:pPr>
        <w:pStyle w:val="Minutes-Normal"/>
      </w:pPr>
    </w:p>
    <w:p w14:paraId="0A8BEA3B" w14:textId="77777777" w:rsidR="00D920C8" w:rsidRDefault="00D920C8" w:rsidP="00D920C8">
      <w:pPr>
        <w:pStyle w:val="Minutes-Normal"/>
        <w:ind w:left="426"/>
      </w:pPr>
      <w:r>
        <w:t>Discussion ensued.</w:t>
      </w:r>
    </w:p>
    <w:p w14:paraId="34A599CC" w14:textId="77777777" w:rsidR="00D920C8" w:rsidRDefault="00D920C8" w:rsidP="00D920C8">
      <w:pPr>
        <w:pStyle w:val="Minutes-Normal"/>
        <w:ind w:left="426"/>
      </w:pPr>
    </w:p>
    <w:p w14:paraId="500A0212" w14:textId="77777777" w:rsidR="00D920C8" w:rsidRDefault="00D920C8" w:rsidP="00D920C8">
      <w:pPr>
        <w:pStyle w:val="Minutes-Normal"/>
        <w:ind w:left="426"/>
      </w:pPr>
      <w:r>
        <w:t>Resolved, on the motion of Mr Kemp: That a new recommendation be inserted after Recommendation 5 to read:</w:t>
      </w:r>
    </w:p>
    <w:p w14:paraId="2AFE5A03" w14:textId="77777777" w:rsidR="00D920C8" w:rsidRDefault="00D920C8" w:rsidP="00D920C8">
      <w:pPr>
        <w:pStyle w:val="Minutes-Normal"/>
        <w:ind w:left="426"/>
      </w:pPr>
    </w:p>
    <w:p w14:paraId="7ACFE706" w14:textId="78C5A6BF" w:rsidR="00D920C8" w:rsidRDefault="00D920C8" w:rsidP="00D920C8">
      <w:pPr>
        <w:pStyle w:val="Minutes-Normal"/>
        <w:ind w:left="426"/>
      </w:pPr>
      <w:r>
        <w:t>“That the Health Care Complaints Commission take all steps necessary to ensure that its case management system can be used to interrogate and extract data in relation to current and emerging issues in the health</w:t>
      </w:r>
      <w:r w:rsidR="0072344F">
        <w:t xml:space="preserve"> </w:t>
      </w:r>
      <w:r>
        <w:t>care system.”</w:t>
      </w:r>
    </w:p>
    <w:p w14:paraId="14DECB64" w14:textId="77777777" w:rsidR="00D920C8" w:rsidRDefault="00D920C8" w:rsidP="00D920C8">
      <w:pPr>
        <w:pStyle w:val="Minutes-Normal"/>
        <w:ind w:left="426"/>
      </w:pPr>
    </w:p>
    <w:p w14:paraId="422D78B2" w14:textId="77777777" w:rsidR="00D920C8" w:rsidRDefault="00D920C8" w:rsidP="00D920C8">
      <w:pPr>
        <w:pStyle w:val="Minutes-Normal"/>
        <w:ind w:left="426"/>
      </w:pPr>
      <w:r>
        <w:t>The Committee agreed that Chapter 1, as amended, stand as part of the report.</w:t>
      </w:r>
    </w:p>
    <w:p w14:paraId="657C156F" w14:textId="77777777" w:rsidR="00D920C8" w:rsidRDefault="00D920C8" w:rsidP="00D920C8">
      <w:pPr>
        <w:pStyle w:val="Minutes-Normal"/>
        <w:ind w:left="426"/>
      </w:pPr>
    </w:p>
    <w:p w14:paraId="644F3C2F" w14:textId="77777777" w:rsidR="00D920C8" w:rsidRDefault="00D920C8" w:rsidP="00D920C8">
      <w:pPr>
        <w:pStyle w:val="Minutes-Normal"/>
        <w:ind w:left="426"/>
      </w:pPr>
      <w:r>
        <w:t>The Committee agreed that Chapter 2 stand as part of the report.</w:t>
      </w:r>
    </w:p>
    <w:p w14:paraId="4EC4B063" w14:textId="77777777" w:rsidR="00D920C8" w:rsidRDefault="00D920C8" w:rsidP="00D920C8">
      <w:pPr>
        <w:pStyle w:val="Minutes-Normal"/>
        <w:ind w:left="426"/>
      </w:pPr>
    </w:p>
    <w:p w14:paraId="6AAFB395" w14:textId="77777777" w:rsidR="00D920C8" w:rsidRDefault="00D920C8" w:rsidP="00D920C8">
      <w:pPr>
        <w:pStyle w:val="Minutes-Normal"/>
        <w:ind w:left="426"/>
      </w:pPr>
      <w:r>
        <w:t>The Committee agreed that Chapter 3 stand as part of the report.</w:t>
      </w:r>
    </w:p>
    <w:p w14:paraId="7189515D" w14:textId="77777777" w:rsidR="00D920C8" w:rsidRDefault="00D920C8" w:rsidP="00D920C8">
      <w:pPr>
        <w:pStyle w:val="Minutes-Normal"/>
        <w:ind w:left="426"/>
      </w:pPr>
    </w:p>
    <w:p w14:paraId="3C034EC0" w14:textId="77777777" w:rsidR="00D920C8" w:rsidRDefault="00D920C8" w:rsidP="00D920C8">
      <w:pPr>
        <w:pStyle w:val="Minutes-Normal"/>
        <w:ind w:left="426"/>
      </w:pPr>
      <w:r>
        <w:t>The Committee agreed that Chapter 4 stand as part of the report.</w:t>
      </w:r>
    </w:p>
    <w:p w14:paraId="65F1003A" w14:textId="77777777" w:rsidR="00D920C8" w:rsidRDefault="00D920C8" w:rsidP="00D920C8">
      <w:pPr>
        <w:pStyle w:val="Minutes-Normal"/>
        <w:ind w:left="426"/>
      </w:pPr>
    </w:p>
    <w:p w14:paraId="69A2A129" w14:textId="77777777" w:rsidR="00D920C8" w:rsidRDefault="00D920C8" w:rsidP="00D920C8">
      <w:pPr>
        <w:pStyle w:val="Minutes-Normal"/>
        <w:ind w:left="426"/>
      </w:pPr>
      <w:r>
        <w:t xml:space="preserve">Resolved, on the motion of Mr Crakanthorp: </w:t>
      </w:r>
    </w:p>
    <w:p w14:paraId="1F0D97E9" w14:textId="77777777" w:rsidR="00D920C8" w:rsidRDefault="00D920C8" w:rsidP="00D920C8">
      <w:pPr>
        <w:pStyle w:val="Minutes-Normal"/>
        <w:ind w:left="426"/>
      </w:pPr>
      <w:r>
        <w:t>•</w:t>
      </w:r>
      <w:r>
        <w:tab/>
        <w:t>That the draft report as amended be the report of the Committee and that it be signed by the Chair and presented to the House.</w:t>
      </w:r>
    </w:p>
    <w:p w14:paraId="67897C57" w14:textId="77777777" w:rsidR="00D920C8" w:rsidRDefault="00D920C8" w:rsidP="00D920C8">
      <w:pPr>
        <w:pStyle w:val="Minutes-Normal"/>
        <w:ind w:left="426"/>
      </w:pPr>
      <w:r>
        <w:t>•</w:t>
      </w:r>
      <w:r>
        <w:tab/>
        <w:t>That the Chair and Committee staff be permitted to correct stylistic, typographical and grammatical errors.</w:t>
      </w:r>
    </w:p>
    <w:p w14:paraId="20740660" w14:textId="7E993A31" w:rsidR="00D920C8" w:rsidRDefault="00D920C8" w:rsidP="00D920C8">
      <w:pPr>
        <w:pStyle w:val="Minutes-Normal"/>
        <w:ind w:left="426"/>
      </w:pPr>
      <w:r>
        <w:t>•</w:t>
      </w:r>
      <w:r>
        <w:tab/>
        <w:t>That, once tabled, the report be posted on the Committee’s webpage.</w:t>
      </w:r>
      <w:r>
        <w:br/>
      </w:r>
    </w:p>
    <w:p w14:paraId="334B0AD3" w14:textId="77777777" w:rsidR="00320A84" w:rsidRDefault="00320A84">
      <w:pPr>
        <w:spacing w:after="200" w:line="276" w:lineRule="auto"/>
        <w:rPr>
          <w:rFonts w:eastAsia="Times New Roman" w:cs="Times New Roman"/>
          <w:b/>
          <w:bCs/>
          <w:szCs w:val="20"/>
        </w:rPr>
      </w:pPr>
      <w:r>
        <w:rPr>
          <w:b/>
          <w:bCs/>
        </w:rPr>
        <w:br w:type="page"/>
      </w:r>
    </w:p>
    <w:p w14:paraId="5D366028" w14:textId="21A5D08D" w:rsidR="00D920C8" w:rsidRPr="00AE6B71" w:rsidRDefault="00D920C8" w:rsidP="00862516">
      <w:pPr>
        <w:pStyle w:val="Minutes-Normal"/>
        <w:rPr>
          <w:b/>
          <w:bCs/>
        </w:rPr>
      </w:pPr>
      <w:r w:rsidRPr="00D920C8">
        <w:rPr>
          <w:b/>
          <w:bCs/>
        </w:rPr>
        <w:lastRenderedPageBreak/>
        <w:t xml:space="preserve">4. </w:t>
      </w:r>
      <w:r w:rsidR="00862516">
        <w:rPr>
          <w:b/>
          <w:bCs/>
        </w:rPr>
        <w:t>***</w:t>
      </w:r>
      <w:r w:rsidR="00926CCE">
        <w:br/>
      </w:r>
    </w:p>
    <w:p w14:paraId="0A13BBD2" w14:textId="183C628C" w:rsidR="00D920C8" w:rsidRPr="00926CCE" w:rsidRDefault="00926CCE" w:rsidP="00D920C8">
      <w:pPr>
        <w:pStyle w:val="Minutes-Normal"/>
        <w:rPr>
          <w:b/>
          <w:bCs/>
        </w:rPr>
      </w:pPr>
      <w:r>
        <w:rPr>
          <w:b/>
          <w:bCs/>
        </w:rPr>
        <w:t xml:space="preserve">5. </w:t>
      </w:r>
      <w:r w:rsidR="00D920C8" w:rsidRPr="00926CCE">
        <w:rPr>
          <w:b/>
          <w:bCs/>
        </w:rPr>
        <w:t>Next meeting</w:t>
      </w:r>
    </w:p>
    <w:p w14:paraId="478513E8" w14:textId="65101186" w:rsidR="001A2249" w:rsidRDefault="00D920C8" w:rsidP="00680BD5">
      <w:pPr>
        <w:pStyle w:val="Minutes-Normal"/>
      </w:pPr>
      <w:r>
        <w:t>The meeting adjourned at 11.43am until a time and date to be determined</w:t>
      </w:r>
      <w:r w:rsidR="00680BD5">
        <w:t>.</w:t>
      </w:r>
    </w:p>
    <w:p w14:paraId="5759869E" w14:textId="77777777" w:rsidR="001A2249" w:rsidRDefault="001A2249" w:rsidP="001A2249">
      <w:pPr>
        <w:pStyle w:val="Minutes-HeadingNum1"/>
        <w:ind w:left="0" w:firstLine="0"/>
      </w:pPr>
    </w:p>
    <w:p w14:paraId="115257FD" w14:textId="77777777" w:rsidR="00AA176C" w:rsidRDefault="00AA176C" w:rsidP="00AA176C">
      <w:pPr>
        <w:pStyle w:val="BodyText"/>
      </w:pPr>
    </w:p>
    <w:sectPr w:rsidR="00AA176C" w:rsidSect="00EC2E77">
      <w:headerReference w:type="even" r:id="rId28"/>
      <w:headerReference w:type="default" r:id="rId29"/>
      <w:pgSz w:w="11906" w:h="16838" w:code="9"/>
      <w:pgMar w:top="1985" w:right="1701" w:bottom="124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E2A3" w14:textId="77777777" w:rsidR="001516CA" w:rsidRDefault="001516CA" w:rsidP="00E6047C">
      <w:r>
        <w:separator/>
      </w:r>
    </w:p>
  </w:endnote>
  <w:endnote w:type="continuationSeparator" w:id="0">
    <w:p w14:paraId="7EE2A240" w14:textId="77777777" w:rsidR="001516CA" w:rsidRDefault="001516CA" w:rsidP="00E6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1B13" w14:textId="77777777" w:rsidR="00940CCB" w:rsidRDefault="00940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089B" w14:textId="77777777" w:rsidR="00940CCB" w:rsidRDefault="00940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15C3" w14:textId="77777777" w:rsidR="00940CCB" w:rsidRDefault="00940C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C9BE" w14:textId="77777777" w:rsidR="00AA2478" w:rsidRPr="000B6369" w:rsidRDefault="00C047F2" w:rsidP="001E4E8C">
    <w:pPr>
      <w:pStyle w:val="PageFooter"/>
    </w:pPr>
    <w:r w:rsidRPr="00D4449A">
      <w:rPr>
        <w:caps/>
      </w:rPr>
      <w:fldChar w:fldCharType="begin"/>
    </w:r>
    <w:r w:rsidR="00AA2478" w:rsidRPr="00D4449A">
      <w:instrText xml:space="preserve"> PAGE  \* roman  \* MERGEFORMAT </w:instrText>
    </w:r>
    <w:r w:rsidRPr="00D4449A">
      <w:rPr>
        <w:caps/>
      </w:rPr>
      <w:fldChar w:fldCharType="separate"/>
    </w:r>
    <w:r w:rsidR="00F05741">
      <w:rPr>
        <w:noProof/>
      </w:rPr>
      <w:t>vi</w:t>
    </w:r>
    <w:r w:rsidRPr="00D4449A">
      <w:rPr>
        <w:caps/>
      </w:rPr>
      <w:fldChar w:fldCharType="end"/>
    </w:r>
    <w:r w:rsidR="001E4E8C" w:rsidRPr="000B6369">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817E" w14:textId="77777777" w:rsidR="00AA2478" w:rsidRPr="001E4E8C" w:rsidRDefault="007B4742" w:rsidP="00D4449A">
    <w:pPr>
      <w:pStyle w:val="PageFooter"/>
    </w:pPr>
    <w:sdt>
      <w:sdtPr>
        <w:id w:val="320170089"/>
        <w:docPartObj>
          <w:docPartGallery w:val="Page Numbers (Bottom of Page)"/>
          <w:docPartUnique/>
        </w:docPartObj>
      </w:sdtPr>
      <w:sdtEndPr/>
      <w:sdtContent>
        <w:r w:rsidR="00C047F2" w:rsidRPr="001E4E8C">
          <w:fldChar w:fldCharType="begin"/>
        </w:r>
        <w:r w:rsidR="00AA2478" w:rsidRPr="001E4E8C">
          <w:instrText xml:space="preserve"> PAGE   \* MERGEFORMAT </w:instrText>
        </w:r>
        <w:r w:rsidR="00C047F2" w:rsidRPr="001E4E8C">
          <w:fldChar w:fldCharType="separate"/>
        </w:r>
        <w:r w:rsidR="00F05741">
          <w:rPr>
            <w:noProof/>
          </w:rPr>
          <w:t>v</w:t>
        </w:r>
        <w:r w:rsidR="00C047F2" w:rsidRPr="001E4E8C">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4E9A" w14:textId="77777777" w:rsidR="00AA2478" w:rsidRPr="000B6369" w:rsidRDefault="00DB702E" w:rsidP="001E4E8C">
    <w:pPr>
      <w:pStyle w:val="PageFooter"/>
    </w:pPr>
    <w:r>
      <w:fldChar w:fldCharType="begin"/>
    </w:r>
    <w:r>
      <w:instrText xml:space="preserve"> PAGE   \* MERGEFORMAT </w:instrText>
    </w:r>
    <w:r>
      <w:fldChar w:fldCharType="separate"/>
    </w:r>
    <w:r w:rsidR="00F05741">
      <w:rPr>
        <w:noProof/>
      </w:rPr>
      <w:t>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CA3A" w14:textId="77777777" w:rsidR="00AA2478" w:rsidRDefault="007B4742" w:rsidP="008A4D66">
    <w:pPr>
      <w:pStyle w:val="PageFooter"/>
    </w:pPr>
    <w:sdt>
      <w:sdtPr>
        <w:id w:val="1580175979"/>
        <w:docPartObj>
          <w:docPartGallery w:val="Page Numbers (Bottom of Page)"/>
          <w:docPartUnique/>
        </w:docPartObj>
      </w:sdtPr>
      <w:sdtEndPr/>
      <w:sdtContent>
        <w:sdt>
          <w:sdtPr>
            <w:id w:val="1924149347"/>
            <w:docPartObj>
              <w:docPartGallery w:val="Page Numbers (Bottom of Page)"/>
              <w:docPartUnique/>
            </w:docPartObj>
          </w:sdtPr>
          <w:sdtEndPr/>
          <w:sdtContent>
            <w:r w:rsidR="00DB702E">
              <w:fldChar w:fldCharType="begin"/>
            </w:r>
            <w:r w:rsidR="00DB702E">
              <w:instrText xml:space="preserve"> PAGE   \* MERGEFORMAT </w:instrText>
            </w:r>
            <w:r w:rsidR="00DB702E">
              <w:fldChar w:fldCharType="separate"/>
            </w:r>
            <w:r w:rsidR="00F05741">
              <w:rPr>
                <w:noProof/>
              </w:rPr>
              <w:t>7</w:t>
            </w:r>
            <w:r w:rsidR="00DB702E">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E2A1" w14:textId="77777777" w:rsidR="001516CA" w:rsidRDefault="001516CA" w:rsidP="00E6047C">
      <w:r>
        <w:separator/>
      </w:r>
    </w:p>
  </w:footnote>
  <w:footnote w:type="continuationSeparator" w:id="0">
    <w:p w14:paraId="62293E3C" w14:textId="77777777" w:rsidR="001516CA" w:rsidRDefault="001516CA" w:rsidP="00E6047C">
      <w:r>
        <w:continuationSeparator/>
      </w:r>
    </w:p>
  </w:footnote>
  <w:footnote w:id="1">
    <w:p w14:paraId="30ACCA4D" w14:textId="0183E916" w:rsidR="00363454" w:rsidRDefault="00363454">
      <w:pPr>
        <w:pStyle w:val="FootnoteText"/>
      </w:pPr>
      <w:r>
        <w:rPr>
          <w:rStyle w:val="FootnoteReference"/>
        </w:rPr>
        <w:footnoteRef/>
      </w:r>
      <w:r>
        <w:t xml:space="preserve"> </w:t>
      </w:r>
      <w:r w:rsidR="00C91E58">
        <w:t>Health Care Complaints Commission</w:t>
      </w:r>
      <w:r w:rsidR="00FF3334">
        <w:t xml:space="preserve">, </w:t>
      </w:r>
      <w:hyperlink r:id="rId1" w:history="1">
        <w:r w:rsidR="00FF3334" w:rsidRPr="00FF3334">
          <w:rPr>
            <w:rStyle w:val="Hyperlink"/>
            <w:i/>
            <w:iCs/>
          </w:rPr>
          <w:t>Annual Report 2023-24</w:t>
        </w:r>
      </w:hyperlink>
      <w:r w:rsidR="00FF3334">
        <w:t>, p</w:t>
      </w:r>
      <w:r w:rsidR="00996770">
        <w:t xml:space="preserve">p 3, </w:t>
      </w:r>
      <w:r w:rsidR="00FF3334">
        <w:t>24.</w:t>
      </w:r>
    </w:p>
  </w:footnote>
  <w:footnote w:id="2">
    <w:p w14:paraId="2F085F85" w14:textId="36267C26" w:rsidR="00363454" w:rsidRDefault="00363454">
      <w:pPr>
        <w:pStyle w:val="FootnoteText"/>
      </w:pPr>
      <w:r>
        <w:rPr>
          <w:rStyle w:val="FootnoteReference"/>
        </w:rPr>
        <w:footnoteRef/>
      </w:r>
      <w:r>
        <w:t xml:space="preserve"> </w:t>
      </w:r>
      <w:hyperlink r:id="rId2" w:history="1">
        <w:r w:rsidR="00FF3334" w:rsidRPr="00FF3334">
          <w:rPr>
            <w:rStyle w:val="Hyperlink"/>
            <w:i/>
            <w:iCs/>
          </w:rPr>
          <w:t>Annual Report 2023-24</w:t>
        </w:r>
      </w:hyperlink>
      <w:r w:rsidR="00FF3334">
        <w:t>, p 24.</w:t>
      </w:r>
    </w:p>
  </w:footnote>
  <w:footnote w:id="3">
    <w:p w14:paraId="5173930F" w14:textId="77777777" w:rsidR="004F2552" w:rsidRDefault="004F2552" w:rsidP="004F2552">
      <w:pPr>
        <w:pStyle w:val="FootnoteText"/>
      </w:pPr>
      <w:r>
        <w:rPr>
          <w:rStyle w:val="FootnoteReference"/>
        </w:rPr>
        <w:footnoteRef/>
      </w:r>
      <w:r>
        <w:t xml:space="preserve"> Committee on the Health Care Complaints Commission, </w:t>
      </w:r>
      <w:hyperlink r:id="rId3" w:history="1">
        <w:r w:rsidRPr="008460AF">
          <w:rPr>
            <w:rStyle w:val="Hyperlink"/>
            <w:i/>
            <w:iCs/>
          </w:rPr>
          <w:t>Review of the HCCC’s 2021-22 and 2022-23 annual reports</w:t>
        </w:r>
      </w:hyperlink>
      <w:r>
        <w:t>, report 1/58, Parliament of NSW, December 2024, p 1.</w:t>
      </w:r>
    </w:p>
  </w:footnote>
  <w:footnote w:id="4">
    <w:p w14:paraId="12F388FA" w14:textId="13EE1EE4" w:rsidR="00CC7C10" w:rsidRDefault="00CC7C10" w:rsidP="00CC7C10">
      <w:pPr>
        <w:pStyle w:val="FootnoteText"/>
      </w:pPr>
      <w:r>
        <w:rPr>
          <w:rStyle w:val="FootnoteReference"/>
        </w:rPr>
        <w:footnoteRef/>
      </w:r>
      <w:r>
        <w:t xml:space="preserve"> </w:t>
      </w:r>
      <w:hyperlink r:id="rId4" w:history="1">
        <w:r w:rsidRPr="00FF3334">
          <w:rPr>
            <w:rStyle w:val="Hyperlink"/>
            <w:i/>
            <w:iCs/>
          </w:rPr>
          <w:t>Annual Report 2023-24</w:t>
        </w:r>
      </w:hyperlink>
      <w:r>
        <w:t>, p 10</w:t>
      </w:r>
    </w:p>
  </w:footnote>
  <w:footnote w:id="5">
    <w:p w14:paraId="7B6EBE0D" w14:textId="5221B48A" w:rsidR="00363454" w:rsidRDefault="00363454">
      <w:pPr>
        <w:pStyle w:val="FootnoteText"/>
      </w:pPr>
      <w:r>
        <w:rPr>
          <w:rStyle w:val="FootnoteReference"/>
        </w:rPr>
        <w:footnoteRef/>
      </w:r>
      <w:r>
        <w:t xml:space="preserve"> </w:t>
      </w:r>
      <w:hyperlink r:id="rId5" w:history="1">
        <w:r w:rsidR="00FF3334" w:rsidRPr="00FF3334">
          <w:rPr>
            <w:rStyle w:val="Hyperlink"/>
            <w:i/>
            <w:iCs/>
          </w:rPr>
          <w:t>Annual Report 2023-24</w:t>
        </w:r>
      </w:hyperlink>
      <w:r w:rsidR="00FF3334">
        <w:t>, pp 2</w:t>
      </w:r>
      <w:r w:rsidR="00985F50">
        <w:t>6</w:t>
      </w:r>
      <w:r w:rsidR="00FF3334">
        <w:t>, 120.</w:t>
      </w:r>
    </w:p>
  </w:footnote>
  <w:footnote w:id="6">
    <w:p w14:paraId="4F96EEDE" w14:textId="6CF11F98" w:rsidR="004F2552" w:rsidRDefault="004F2552" w:rsidP="004F2552">
      <w:pPr>
        <w:pStyle w:val="FootnoteText"/>
      </w:pPr>
      <w:r>
        <w:rPr>
          <w:rStyle w:val="FootnoteReference"/>
        </w:rPr>
        <w:footnoteRef/>
      </w:r>
      <w:r>
        <w:t xml:space="preserve"> </w:t>
      </w:r>
      <w:hyperlink r:id="rId6" w:history="1">
        <w:r w:rsidRPr="00FF3334">
          <w:rPr>
            <w:rStyle w:val="Hyperlink"/>
            <w:i/>
            <w:iCs/>
          </w:rPr>
          <w:t>Annual Report 2023-24</w:t>
        </w:r>
      </w:hyperlink>
      <w:r>
        <w:t>, p 44.</w:t>
      </w:r>
    </w:p>
  </w:footnote>
  <w:footnote w:id="7">
    <w:p w14:paraId="6F10F4F4" w14:textId="77777777" w:rsidR="004F2552" w:rsidRDefault="004F2552" w:rsidP="004F2552">
      <w:pPr>
        <w:pStyle w:val="FootnoteText"/>
      </w:pPr>
      <w:r>
        <w:rPr>
          <w:rStyle w:val="FootnoteReference"/>
        </w:rPr>
        <w:footnoteRef/>
      </w:r>
      <w:r>
        <w:t xml:space="preserve"> Mr John Tansey PSM, Commissioner, Health Care Complaints Commission, </w:t>
      </w:r>
      <w:hyperlink r:id="rId7" w:history="1">
        <w:r w:rsidRPr="00FF3334">
          <w:rPr>
            <w:rStyle w:val="Hyperlink"/>
          </w:rPr>
          <w:t>Transcript of evidence</w:t>
        </w:r>
      </w:hyperlink>
      <w:r>
        <w:t>, 23 June 2025, p 10.</w:t>
      </w:r>
    </w:p>
  </w:footnote>
  <w:footnote w:id="8">
    <w:p w14:paraId="724A6112" w14:textId="46FE1750" w:rsidR="00755C16" w:rsidRDefault="00755C16">
      <w:pPr>
        <w:pStyle w:val="FootnoteText"/>
      </w:pPr>
      <w:r>
        <w:rPr>
          <w:rStyle w:val="FootnoteReference"/>
        </w:rPr>
        <w:footnoteRef/>
      </w:r>
      <w:r>
        <w:t xml:space="preserve"> Mr Tansey, </w:t>
      </w:r>
      <w:hyperlink r:id="rId8" w:history="1">
        <w:r w:rsidR="009A54DE">
          <w:rPr>
            <w:rStyle w:val="Hyperlink"/>
          </w:rPr>
          <w:t>Evidence</w:t>
        </w:r>
      </w:hyperlink>
      <w:r>
        <w:t>, p 10.</w:t>
      </w:r>
    </w:p>
  </w:footnote>
  <w:footnote w:id="9">
    <w:p w14:paraId="58100E85" w14:textId="1103905E" w:rsidR="00363454" w:rsidRDefault="00363454">
      <w:pPr>
        <w:pStyle w:val="FootnoteText"/>
      </w:pPr>
      <w:r>
        <w:rPr>
          <w:rStyle w:val="FootnoteReference"/>
        </w:rPr>
        <w:footnoteRef/>
      </w:r>
      <w:r>
        <w:t xml:space="preserve"> </w:t>
      </w:r>
      <w:hyperlink r:id="rId9" w:history="1">
        <w:r w:rsidR="008460AF" w:rsidRPr="00FF3334">
          <w:rPr>
            <w:rStyle w:val="Hyperlink"/>
            <w:i/>
            <w:iCs/>
          </w:rPr>
          <w:t>Annual Report 2023-24</w:t>
        </w:r>
      </w:hyperlink>
      <w:r w:rsidR="008460AF">
        <w:t>, p</w:t>
      </w:r>
      <w:r w:rsidR="00985F50">
        <w:t>p 26, 27,</w:t>
      </w:r>
      <w:r w:rsidR="008460AF">
        <w:t xml:space="preserve"> 30; </w:t>
      </w:r>
      <w:hyperlink r:id="rId10" w:history="1">
        <w:r w:rsidR="008460AF" w:rsidRPr="00BE7898">
          <w:rPr>
            <w:rStyle w:val="Hyperlink"/>
          </w:rPr>
          <w:t xml:space="preserve">Answers to </w:t>
        </w:r>
        <w:r w:rsidR="00AD55C6" w:rsidRPr="00BE7898">
          <w:rPr>
            <w:rStyle w:val="Hyperlink"/>
          </w:rPr>
          <w:t xml:space="preserve">questions on notice and </w:t>
        </w:r>
        <w:r w:rsidR="008460AF" w:rsidRPr="00BE7898">
          <w:rPr>
            <w:rStyle w:val="Hyperlink"/>
          </w:rPr>
          <w:t>supplementary questions</w:t>
        </w:r>
      </w:hyperlink>
      <w:r w:rsidR="008460AF" w:rsidRPr="00BE7898">
        <w:t>,</w:t>
      </w:r>
      <w:r w:rsidR="008460AF">
        <w:t xml:space="preserve"> </w:t>
      </w:r>
      <w:r w:rsidR="00985F50">
        <w:t xml:space="preserve">Health Care Complaints Commission, 9 July 2025, </w:t>
      </w:r>
      <w:r w:rsidR="008460AF">
        <w:t>p 12.</w:t>
      </w:r>
    </w:p>
  </w:footnote>
  <w:footnote w:id="10">
    <w:p w14:paraId="518CD5F4" w14:textId="7AB7E5AF" w:rsidR="00363454" w:rsidRDefault="00363454">
      <w:pPr>
        <w:pStyle w:val="FootnoteText"/>
      </w:pPr>
      <w:r>
        <w:rPr>
          <w:rStyle w:val="FootnoteReference"/>
        </w:rPr>
        <w:footnoteRef/>
      </w:r>
      <w:r>
        <w:t xml:space="preserve"> </w:t>
      </w:r>
      <w:hyperlink r:id="rId11" w:history="1">
        <w:r w:rsidR="00985F50" w:rsidRPr="00FF3334">
          <w:rPr>
            <w:rStyle w:val="Hyperlink"/>
            <w:i/>
            <w:iCs/>
          </w:rPr>
          <w:t>Annual Report 2023-24</w:t>
        </w:r>
      </w:hyperlink>
      <w:r w:rsidR="00985F50">
        <w:t>, p 26, 30</w:t>
      </w:r>
      <w:r w:rsidR="008460AF">
        <w:t>.</w:t>
      </w:r>
    </w:p>
  </w:footnote>
  <w:footnote w:id="11">
    <w:p w14:paraId="2746E637" w14:textId="0EE56D84" w:rsidR="00363454" w:rsidRDefault="00363454">
      <w:pPr>
        <w:pStyle w:val="FootnoteText"/>
      </w:pPr>
      <w:r>
        <w:rPr>
          <w:rStyle w:val="FootnoteReference"/>
        </w:rPr>
        <w:footnoteRef/>
      </w:r>
      <w:r>
        <w:t xml:space="preserve"> </w:t>
      </w:r>
      <w:r w:rsidR="009A54DE">
        <w:t xml:space="preserve">Mr Tansey, </w:t>
      </w:r>
      <w:hyperlink r:id="rId12" w:history="1">
        <w:r w:rsidR="009A54DE">
          <w:rPr>
            <w:rStyle w:val="Hyperlink"/>
          </w:rPr>
          <w:t>Evidence</w:t>
        </w:r>
      </w:hyperlink>
      <w:r w:rsidR="009A54DE">
        <w:t xml:space="preserve">, </w:t>
      </w:r>
      <w:r w:rsidR="008460AF">
        <w:t>p 9.</w:t>
      </w:r>
    </w:p>
  </w:footnote>
  <w:footnote w:id="12">
    <w:p w14:paraId="25B7F5E8" w14:textId="60E6A0A9" w:rsidR="00363454" w:rsidRDefault="00363454">
      <w:pPr>
        <w:pStyle w:val="FootnoteText"/>
      </w:pPr>
      <w:r>
        <w:rPr>
          <w:rStyle w:val="FootnoteReference"/>
        </w:rPr>
        <w:footnoteRef/>
      </w:r>
      <w:r>
        <w:t xml:space="preserve"> </w:t>
      </w:r>
      <w:hyperlink r:id="rId13" w:history="1">
        <w:r w:rsidR="00BE7898" w:rsidRPr="00BE7898">
          <w:rPr>
            <w:rStyle w:val="Hyperlink"/>
          </w:rPr>
          <w:t>Answers to questions on notice and supplementary questions</w:t>
        </w:r>
      </w:hyperlink>
      <w:r w:rsidR="00BE7898" w:rsidRPr="00BE7898">
        <w:t>,</w:t>
      </w:r>
      <w:r w:rsidR="00BE7898">
        <w:t xml:space="preserve"> </w:t>
      </w:r>
      <w:r w:rsidR="008460AF">
        <w:t>p 1.</w:t>
      </w:r>
    </w:p>
  </w:footnote>
  <w:footnote w:id="13">
    <w:p w14:paraId="78299E93" w14:textId="2FE1AC81" w:rsidR="00E26C0D" w:rsidRDefault="00E26C0D">
      <w:pPr>
        <w:pStyle w:val="FootnoteText"/>
      </w:pPr>
      <w:r>
        <w:rPr>
          <w:rStyle w:val="FootnoteReference"/>
        </w:rPr>
        <w:footnoteRef/>
      </w:r>
      <w:r>
        <w:t xml:space="preserve"> </w:t>
      </w:r>
      <w:r w:rsidR="009A54DE">
        <w:t xml:space="preserve">Mr Tansey, </w:t>
      </w:r>
      <w:hyperlink r:id="rId14" w:history="1">
        <w:r w:rsidR="009A54DE">
          <w:rPr>
            <w:rStyle w:val="Hyperlink"/>
          </w:rPr>
          <w:t>Evidence</w:t>
        </w:r>
      </w:hyperlink>
      <w:r w:rsidR="009A54DE">
        <w:t xml:space="preserve">, </w:t>
      </w:r>
      <w:r>
        <w:t>p 9.</w:t>
      </w:r>
    </w:p>
  </w:footnote>
  <w:footnote w:id="14">
    <w:p w14:paraId="4A256C56" w14:textId="003A975F" w:rsidR="00363454" w:rsidRDefault="00363454">
      <w:pPr>
        <w:pStyle w:val="FootnoteText"/>
      </w:pPr>
      <w:r>
        <w:rPr>
          <w:rStyle w:val="FootnoteReference"/>
        </w:rPr>
        <w:footnoteRef/>
      </w:r>
      <w:r>
        <w:t xml:space="preserve"> </w:t>
      </w:r>
      <w:r w:rsidR="009A54DE">
        <w:t xml:space="preserve">Mr Tansey, </w:t>
      </w:r>
      <w:hyperlink r:id="rId15" w:history="1">
        <w:r w:rsidR="009A54DE">
          <w:rPr>
            <w:rStyle w:val="Hyperlink"/>
          </w:rPr>
          <w:t>Evidence</w:t>
        </w:r>
      </w:hyperlink>
      <w:r w:rsidR="009A54DE">
        <w:t xml:space="preserve">, </w:t>
      </w:r>
      <w:r w:rsidR="008460AF">
        <w:t>pp 9-10.</w:t>
      </w:r>
    </w:p>
  </w:footnote>
  <w:footnote w:id="15">
    <w:p w14:paraId="199AAEF1" w14:textId="28BA0D7F" w:rsidR="00363454" w:rsidRDefault="00363454">
      <w:pPr>
        <w:pStyle w:val="FootnoteText"/>
      </w:pPr>
      <w:r>
        <w:rPr>
          <w:rStyle w:val="FootnoteReference"/>
        </w:rPr>
        <w:footnoteRef/>
      </w:r>
      <w:r>
        <w:t xml:space="preserve"> </w:t>
      </w:r>
      <w:hyperlink r:id="rId16" w:anchor="sec.22" w:history="1">
        <w:r w:rsidR="008460AF" w:rsidRPr="008460AF">
          <w:rPr>
            <w:rStyle w:val="Hyperlink"/>
            <w:i/>
            <w:iCs/>
          </w:rPr>
          <w:t>Health Care Complaints Act 1993</w:t>
        </w:r>
      </w:hyperlink>
      <w:r w:rsidR="008460AF" w:rsidRPr="008460AF">
        <w:t>, s 22.</w:t>
      </w:r>
    </w:p>
  </w:footnote>
  <w:footnote w:id="16">
    <w:p w14:paraId="17299598" w14:textId="34D6DB1B" w:rsidR="00363454" w:rsidRDefault="00363454">
      <w:pPr>
        <w:pStyle w:val="FootnoteText"/>
      </w:pPr>
      <w:r>
        <w:rPr>
          <w:rStyle w:val="FootnoteReference"/>
        </w:rPr>
        <w:footnoteRef/>
      </w:r>
      <w:r>
        <w:t xml:space="preserve"> </w:t>
      </w:r>
      <w:hyperlink r:id="rId17" w:anchor="sec.29A" w:history="1">
        <w:r w:rsidR="008460AF" w:rsidRPr="008460AF">
          <w:rPr>
            <w:rStyle w:val="Hyperlink"/>
            <w:i/>
            <w:iCs/>
          </w:rPr>
          <w:t>Health Care Complaints Act 1993</w:t>
        </w:r>
      </w:hyperlink>
      <w:r w:rsidR="008460AF" w:rsidRPr="008460AF">
        <w:t>, s 2</w:t>
      </w:r>
      <w:r w:rsidR="008460AF">
        <w:t>9A</w:t>
      </w:r>
      <w:r w:rsidR="008460AF" w:rsidRPr="008460AF">
        <w:t>.</w:t>
      </w:r>
    </w:p>
  </w:footnote>
  <w:footnote w:id="17">
    <w:p w14:paraId="7F6FF68B" w14:textId="37E88F53" w:rsidR="003F3D65" w:rsidRDefault="003F3D65" w:rsidP="003F3D65">
      <w:pPr>
        <w:pStyle w:val="FootnoteText"/>
      </w:pPr>
      <w:r>
        <w:rPr>
          <w:rStyle w:val="FootnoteReference"/>
        </w:rPr>
        <w:footnoteRef/>
      </w:r>
      <w:r>
        <w:t xml:space="preserve"> </w:t>
      </w:r>
      <w:hyperlink r:id="rId18" w:history="1">
        <w:r w:rsidRPr="008460AF">
          <w:rPr>
            <w:rStyle w:val="Hyperlink"/>
            <w:i/>
            <w:iCs/>
          </w:rPr>
          <w:t>Review of the HCCC’s 2021-22 and 2022-23 annual reports</w:t>
        </w:r>
      </w:hyperlink>
      <w:r>
        <w:t xml:space="preserve">, December 2024, p </w:t>
      </w:r>
      <w:r w:rsidR="00685608">
        <w:t>3</w:t>
      </w:r>
      <w:r>
        <w:t>.</w:t>
      </w:r>
    </w:p>
  </w:footnote>
  <w:footnote w:id="18">
    <w:p w14:paraId="04EBD02F" w14:textId="2E3E7923" w:rsidR="00363454" w:rsidRDefault="00363454">
      <w:pPr>
        <w:pStyle w:val="FootnoteText"/>
      </w:pPr>
      <w:r>
        <w:rPr>
          <w:rStyle w:val="FootnoteReference"/>
        </w:rPr>
        <w:footnoteRef/>
      </w:r>
      <w:r>
        <w:t xml:space="preserve"> </w:t>
      </w:r>
      <w:hyperlink r:id="rId19" w:history="1">
        <w:r w:rsidR="008460AF" w:rsidRPr="00FF3334">
          <w:rPr>
            <w:rStyle w:val="Hyperlink"/>
            <w:i/>
            <w:iCs/>
          </w:rPr>
          <w:t>Annual Report 2023-24</w:t>
        </w:r>
      </w:hyperlink>
      <w:r w:rsidR="008460AF">
        <w:t>, p 138.</w:t>
      </w:r>
    </w:p>
  </w:footnote>
  <w:footnote w:id="19">
    <w:p w14:paraId="1A970B64" w14:textId="1BA18891" w:rsidR="00363454" w:rsidRDefault="00363454">
      <w:pPr>
        <w:pStyle w:val="FootnoteText"/>
      </w:pPr>
      <w:r>
        <w:rPr>
          <w:rStyle w:val="FootnoteReference"/>
        </w:rPr>
        <w:footnoteRef/>
      </w:r>
      <w:r>
        <w:t xml:space="preserve"> </w:t>
      </w:r>
      <w:hyperlink r:id="rId20" w:history="1">
        <w:r w:rsidR="008460AF" w:rsidRPr="00FF3334">
          <w:rPr>
            <w:rStyle w:val="Hyperlink"/>
            <w:i/>
            <w:iCs/>
          </w:rPr>
          <w:t>Annual Report 2023-24</w:t>
        </w:r>
      </w:hyperlink>
      <w:r w:rsidR="008460AF">
        <w:t xml:space="preserve">, pp </w:t>
      </w:r>
      <w:r w:rsidR="00685608">
        <w:t xml:space="preserve">3, </w:t>
      </w:r>
      <w:r w:rsidR="008460AF">
        <w:t xml:space="preserve">20; </w:t>
      </w:r>
      <w:r w:rsidR="00C91E58">
        <w:t>Health Care Complaints Commission</w:t>
      </w:r>
      <w:r w:rsidR="008460AF">
        <w:t xml:space="preserve">, </w:t>
      </w:r>
      <w:hyperlink r:id="rId21" w:history="1">
        <w:r w:rsidR="008460AF" w:rsidRPr="008460AF">
          <w:rPr>
            <w:rStyle w:val="Hyperlink"/>
            <w:i/>
            <w:iCs/>
          </w:rPr>
          <w:t>Annual Report 2021-22</w:t>
        </w:r>
      </w:hyperlink>
      <w:r w:rsidR="008460AF">
        <w:t>, p 5.</w:t>
      </w:r>
    </w:p>
  </w:footnote>
  <w:footnote w:id="20">
    <w:p w14:paraId="7AE80E84" w14:textId="7D3806AF" w:rsidR="00363454" w:rsidRDefault="00363454">
      <w:pPr>
        <w:pStyle w:val="FootnoteText"/>
      </w:pPr>
      <w:r>
        <w:rPr>
          <w:rStyle w:val="FootnoteReference"/>
        </w:rPr>
        <w:footnoteRef/>
      </w:r>
      <w:r>
        <w:t xml:space="preserve"> </w:t>
      </w:r>
      <w:hyperlink r:id="rId22" w:history="1">
        <w:r w:rsidR="008460AF" w:rsidRPr="00FF3334">
          <w:rPr>
            <w:rStyle w:val="Hyperlink"/>
            <w:i/>
            <w:iCs/>
          </w:rPr>
          <w:t>Annual Report 2023-24</w:t>
        </w:r>
      </w:hyperlink>
      <w:r w:rsidR="008460AF">
        <w:t>, p 42.</w:t>
      </w:r>
    </w:p>
  </w:footnote>
  <w:footnote w:id="21">
    <w:p w14:paraId="2FCA4EDA" w14:textId="4A56E1C8" w:rsidR="009254F7" w:rsidRDefault="009254F7">
      <w:pPr>
        <w:pStyle w:val="FootnoteText"/>
      </w:pPr>
      <w:r>
        <w:rPr>
          <w:rStyle w:val="FootnoteReference"/>
        </w:rPr>
        <w:footnoteRef/>
      </w:r>
      <w:r>
        <w:t xml:space="preserve"> </w:t>
      </w:r>
      <w:hyperlink r:id="rId23" w:history="1">
        <w:r w:rsidR="008460AF" w:rsidRPr="00FF3334">
          <w:rPr>
            <w:rStyle w:val="Hyperlink"/>
            <w:i/>
            <w:iCs/>
          </w:rPr>
          <w:t>Annual Report 2023-24</w:t>
        </w:r>
      </w:hyperlink>
      <w:r w:rsidR="008460AF">
        <w:t>, p 3.</w:t>
      </w:r>
    </w:p>
  </w:footnote>
  <w:footnote w:id="22">
    <w:p w14:paraId="15CA32E5" w14:textId="657D6A1D" w:rsidR="009254F7" w:rsidRDefault="009254F7">
      <w:pPr>
        <w:pStyle w:val="FootnoteText"/>
      </w:pPr>
      <w:r>
        <w:rPr>
          <w:rStyle w:val="FootnoteReference"/>
        </w:rPr>
        <w:footnoteRef/>
      </w:r>
      <w:r>
        <w:t xml:space="preserve"> </w:t>
      </w:r>
      <w:hyperlink r:id="rId24" w:history="1">
        <w:r w:rsidR="008460AF" w:rsidRPr="00FF3334">
          <w:rPr>
            <w:rStyle w:val="Hyperlink"/>
            <w:i/>
            <w:iCs/>
          </w:rPr>
          <w:t>Annual Report 2023-24</w:t>
        </w:r>
      </w:hyperlink>
      <w:r w:rsidR="008460AF">
        <w:t>, p</w:t>
      </w:r>
      <w:r w:rsidR="005120FF">
        <w:t>p 3,</w:t>
      </w:r>
      <w:r w:rsidR="008460AF">
        <w:t xml:space="preserve"> 1</w:t>
      </w:r>
      <w:r w:rsidR="005120FF">
        <w:t>9</w:t>
      </w:r>
      <w:r w:rsidR="008460AF">
        <w:t>.</w:t>
      </w:r>
    </w:p>
  </w:footnote>
  <w:footnote w:id="23">
    <w:p w14:paraId="0D6B2347" w14:textId="7A9361C4" w:rsidR="00167867" w:rsidRDefault="00167867">
      <w:pPr>
        <w:pStyle w:val="FootnoteText"/>
      </w:pPr>
      <w:r>
        <w:rPr>
          <w:rStyle w:val="FootnoteReference"/>
        </w:rPr>
        <w:footnoteRef/>
      </w:r>
      <w:r>
        <w:t xml:space="preserve"> </w:t>
      </w:r>
      <w:r w:rsidR="009A54DE">
        <w:t xml:space="preserve">Mr Tansey, </w:t>
      </w:r>
      <w:hyperlink r:id="rId25" w:history="1">
        <w:r w:rsidR="009A54DE">
          <w:rPr>
            <w:rStyle w:val="Hyperlink"/>
          </w:rPr>
          <w:t>Evidence</w:t>
        </w:r>
      </w:hyperlink>
      <w:r w:rsidR="009A54DE">
        <w:t xml:space="preserve">, </w:t>
      </w:r>
      <w:r>
        <w:t>p 19.</w:t>
      </w:r>
    </w:p>
  </w:footnote>
  <w:footnote w:id="24">
    <w:p w14:paraId="00952E64" w14:textId="1EA65B82" w:rsidR="00167867" w:rsidRDefault="00167867">
      <w:pPr>
        <w:pStyle w:val="FootnoteText"/>
      </w:pPr>
      <w:r>
        <w:rPr>
          <w:rStyle w:val="FootnoteReference"/>
        </w:rPr>
        <w:footnoteRef/>
      </w:r>
      <w:r>
        <w:t xml:space="preserve"> </w:t>
      </w:r>
      <w:r w:rsidR="009A54DE">
        <w:t xml:space="preserve">Mr Tansey, </w:t>
      </w:r>
      <w:hyperlink r:id="rId26" w:history="1">
        <w:r w:rsidR="009A54DE">
          <w:rPr>
            <w:rStyle w:val="Hyperlink"/>
          </w:rPr>
          <w:t>Evidence</w:t>
        </w:r>
      </w:hyperlink>
      <w:r w:rsidR="009A54DE">
        <w:t xml:space="preserve">, </w:t>
      </w:r>
      <w:r>
        <w:t>p 19.</w:t>
      </w:r>
    </w:p>
  </w:footnote>
  <w:footnote w:id="25">
    <w:p w14:paraId="3BA07B9E" w14:textId="3C1AB57F" w:rsidR="009254F7" w:rsidRDefault="009254F7">
      <w:pPr>
        <w:pStyle w:val="FootnoteText"/>
      </w:pPr>
      <w:r>
        <w:rPr>
          <w:rStyle w:val="FootnoteReference"/>
        </w:rPr>
        <w:footnoteRef/>
      </w:r>
      <w:r>
        <w:t xml:space="preserve"> </w:t>
      </w:r>
      <w:hyperlink r:id="rId27" w:history="1">
        <w:r w:rsidR="008460AF" w:rsidRPr="008460AF">
          <w:rPr>
            <w:rStyle w:val="Hyperlink"/>
            <w:i/>
            <w:iCs/>
          </w:rPr>
          <w:t>Review of the HCCC’s 2021-22 and 2022-23 annual reports</w:t>
        </w:r>
      </w:hyperlink>
      <w:r w:rsidR="008460AF">
        <w:t>, December 2024, pp 3-5.</w:t>
      </w:r>
    </w:p>
  </w:footnote>
  <w:footnote w:id="26">
    <w:p w14:paraId="42AFD635" w14:textId="6A70A9DE" w:rsidR="009254F7" w:rsidRDefault="009254F7">
      <w:pPr>
        <w:pStyle w:val="FootnoteText"/>
      </w:pPr>
      <w:r>
        <w:rPr>
          <w:rStyle w:val="FootnoteReference"/>
        </w:rPr>
        <w:footnoteRef/>
      </w:r>
      <w:r>
        <w:t xml:space="preserve"> </w:t>
      </w:r>
      <w:r w:rsidR="009A54DE">
        <w:t xml:space="preserve">Mr Tansey, </w:t>
      </w:r>
      <w:hyperlink r:id="rId28" w:history="1">
        <w:r w:rsidR="009A54DE">
          <w:rPr>
            <w:rStyle w:val="Hyperlink"/>
          </w:rPr>
          <w:t>Evidence</w:t>
        </w:r>
      </w:hyperlink>
      <w:r w:rsidR="009A54DE">
        <w:t xml:space="preserve">, </w:t>
      </w:r>
      <w:r w:rsidR="008460AF">
        <w:t>p 19.</w:t>
      </w:r>
    </w:p>
  </w:footnote>
  <w:footnote w:id="27">
    <w:p w14:paraId="1153CBA0" w14:textId="0CE880FB" w:rsidR="003467F4" w:rsidRDefault="003467F4">
      <w:pPr>
        <w:pStyle w:val="FootnoteText"/>
      </w:pPr>
      <w:r>
        <w:rPr>
          <w:rStyle w:val="FootnoteReference"/>
        </w:rPr>
        <w:footnoteRef/>
      </w:r>
      <w:r>
        <w:t xml:space="preserve"> </w:t>
      </w:r>
      <w:r w:rsidR="009A54DE">
        <w:t xml:space="preserve">Mr Tansey, </w:t>
      </w:r>
      <w:hyperlink r:id="rId29" w:history="1">
        <w:r w:rsidR="009A54DE">
          <w:rPr>
            <w:rStyle w:val="Hyperlink"/>
          </w:rPr>
          <w:t>Evidence</w:t>
        </w:r>
      </w:hyperlink>
      <w:r w:rsidR="009A54DE">
        <w:t xml:space="preserve">, </w:t>
      </w:r>
      <w:r>
        <w:t>p 19.</w:t>
      </w:r>
    </w:p>
  </w:footnote>
  <w:footnote w:id="28">
    <w:p w14:paraId="762E7F4B" w14:textId="59314DF8" w:rsidR="003467F4" w:rsidRDefault="003467F4">
      <w:pPr>
        <w:pStyle w:val="FootnoteText"/>
      </w:pPr>
      <w:r>
        <w:rPr>
          <w:rStyle w:val="FootnoteReference"/>
        </w:rPr>
        <w:footnoteRef/>
      </w:r>
      <w:r>
        <w:t xml:space="preserve"> </w:t>
      </w:r>
      <w:hyperlink r:id="rId30" w:history="1">
        <w:r w:rsidRPr="008460AF">
          <w:rPr>
            <w:rStyle w:val="Hyperlink"/>
            <w:i/>
            <w:iCs/>
          </w:rPr>
          <w:t>Review of the HCCC’s 2021-22 and 2022-23 annual reports</w:t>
        </w:r>
      </w:hyperlink>
      <w:r>
        <w:t>, December 2024, p 3.</w:t>
      </w:r>
    </w:p>
  </w:footnote>
  <w:footnote w:id="29">
    <w:p w14:paraId="4F2CBBB1" w14:textId="4B3FCF3C" w:rsidR="003467F4" w:rsidRDefault="003467F4">
      <w:pPr>
        <w:pStyle w:val="FootnoteText"/>
      </w:pPr>
      <w:r>
        <w:rPr>
          <w:rStyle w:val="FootnoteReference"/>
        </w:rPr>
        <w:footnoteRef/>
      </w:r>
      <w:r>
        <w:t xml:space="preserve"> </w:t>
      </w:r>
      <w:r w:rsidR="00D87CBA">
        <w:t xml:space="preserve">NSW Government, </w:t>
      </w:r>
      <w:hyperlink r:id="rId31" w:history="1">
        <w:r w:rsidRPr="008460AF">
          <w:rPr>
            <w:rStyle w:val="Hyperlink"/>
          </w:rPr>
          <w:t xml:space="preserve">NSW Government response: Review of the </w:t>
        </w:r>
        <w:r>
          <w:rPr>
            <w:rStyle w:val="Hyperlink"/>
          </w:rPr>
          <w:t>Health Care Complaints Commission</w:t>
        </w:r>
        <w:r w:rsidRPr="008460AF">
          <w:rPr>
            <w:rStyle w:val="Hyperlink"/>
          </w:rPr>
          <w:t>’s 2021-22 and 2022-23 annual reports</w:t>
        </w:r>
      </w:hyperlink>
      <w:r>
        <w:t>, 16 June 2025, p 3.</w:t>
      </w:r>
    </w:p>
  </w:footnote>
  <w:footnote w:id="30">
    <w:p w14:paraId="418CC79B" w14:textId="4F09A639" w:rsidR="00A40FC0" w:rsidRDefault="00A40FC0">
      <w:pPr>
        <w:pStyle w:val="FootnoteText"/>
      </w:pPr>
      <w:r>
        <w:rPr>
          <w:rStyle w:val="FootnoteReference"/>
        </w:rPr>
        <w:footnoteRef/>
      </w:r>
      <w:r>
        <w:t xml:space="preserve"> </w:t>
      </w:r>
      <w:r w:rsidR="009A54DE">
        <w:t xml:space="preserve">Mr Tansey, </w:t>
      </w:r>
      <w:hyperlink r:id="rId32" w:history="1">
        <w:r w:rsidR="009A54DE">
          <w:rPr>
            <w:rStyle w:val="Hyperlink"/>
          </w:rPr>
          <w:t>Evidence</w:t>
        </w:r>
      </w:hyperlink>
      <w:r w:rsidR="009A54DE">
        <w:t xml:space="preserve">, </w:t>
      </w:r>
      <w:r w:rsidR="005120FF">
        <w:t>p 19.</w:t>
      </w:r>
    </w:p>
  </w:footnote>
  <w:footnote w:id="31">
    <w:p w14:paraId="715ABDC6" w14:textId="572D087C" w:rsidR="0065695B" w:rsidRDefault="0065695B">
      <w:pPr>
        <w:pStyle w:val="FootnoteText"/>
      </w:pPr>
      <w:r>
        <w:rPr>
          <w:rStyle w:val="FootnoteReference"/>
        </w:rPr>
        <w:footnoteRef/>
      </w:r>
      <w:r>
        <w:t xml:space="preserve"> </w:t>
      </w:r>
      <w:r w:rsidR="009A54DE">
        <w:t xml:space="preserve">Mr Tansey, </w:t>
      </w:r>
      <w:hyperlink r:id="rId33" w:history="1">
        <w:r w:rsidR="009A54DE">
          <w:rPr>
            <w:rStyle w:val="Hyperlink"/>
          </w:rPr>
          <w:t>Evidence</w:t>
        </w:r>
      </w:hyperlink>
      <w:r w:rsidR="009A54DE">
        <w:t xml:space="preserve">, </w:t>
      </w:r>
      <w:r w:rsidR="005120FF">
        <w:t>p 20.</w:t>
      </w:r>
    </w:p>
  </w:footnote>
  <w:footnote w:id="32">
    <w:p w14:paraId="7994F7FD" w14:textId="5C8B0D78" w:rsidR="00DE5F96" w:rsidRDefault="00DE5F96">
      <w:pPr>
        <w:pStyle w:val="FootnoteText"/>
      </w:pPr>
      <w:r>
        <w:rPr>
          <w:rStyle w:val="FootnoteReference"/>
        </w:rPr>
        <w:footnoteRef/>
      </w:r>
      <w:r>
        <w:t xml:space="preserve"> </w:t>
      </w:r>
      <w:r w:rsidRPr="00DE5F96">
        <w:t xml:space="preserve">Select Committee on Birth Trauma, </w:t>
      </w:r>
      <w:hyperlink r:id="rId34" w:history="1">
        <w:r w:rsidRPr="009A54DE">
          <w:rPr>
            <w:rStyle w:val="Hyperlink"/>
            <w:i/>
            <w:iCs/>
          </w:rPr>
          <w:t>Birth Trauma</w:t>
        </w:r>
      </w:hyperlink>
      <w:r w:rsidRPr="009A54DE">
        <w:rPr>
          <w:i/>
          <w:iCs/>
        </w:rPr>
        <w:t>,</w:t>
      </w:r>
      <w:r w:rsidRPr="00DE5F96">
        <w:t xml:space="preserve"> report 1/58, Parliament of New South Wales, May 2024</w:t>
      </w:r>
      <w:r w:rsidR="007128A6">
        <w:t xml:space="preserve">; </w:t>
      </w:r>
      <w:hyperlink r:id="rId35" w:history="1">
        <w:r w:rsidR="007128A6" w:rsidRPr="008460AF">
          <w:rPr>
            <w:rStyle w:val="Hyperlink"/>
            <w:i/>
            <w:iCs/>
          </w:rPr>
          <w:t>Review of the HCCC’s 2021-22 and 2022-23 annual reports</w:t>
        </w:r>
      </w:hyperlink>
      <w:r w:rsidR="007128A6">
        <w:t>, December 2024.</w:t>
      </w:r>
    </w:p>
  </w:footnote>
  <w:footnote w:id="33">
    <w:p w14:paraId="062DFFAF" w14:textId="1BAA72FC" w:rsidR="00F26469" w:rsidRDefault="00F26469" w:rsidP="00F26469">
      <w:pPr>
        <w:pStyle w:val="FootnoteText"/>
      </w:pPr>
      <w:r>
        <w:rPr>
          <w:rStyle w:val="FootnoteReference"/>
        </w:rPr>
        <w:footnoteRef/>
      </w:r>
      <w:r>
        <w:t xml:space="preserve"> Mr John Tansey, </w:t>
      </w:r>
      <w:hyperlink r:id="rId36" w:history="1">
        <w:r w:rsidRPr="00B67D02">
          <w:rPr>
            <w:rStyle w:val="Hyperlink"/>
          </w:rPr>
          <w:t>Letter from the HCCC providing an update against birth trauma recommendations</w:t>
        </w:r>
      </w:hyperlink>
      <w:r>
        <w:t>, 10 March 2025, p 5</w:t>
      </w:r>
      <w:r w:rsidR="005120FF">
        <w:t xml:space="preserve">; </w:t>
      </w:r>
      <w:r w:rsidR="009A54DE">
        <w:t xml:space="preserve">Mr Tansey, </w:t>
      </w:r>
      <w:hyperlink r:id="rId37" w:history="1">
        <w:r w:rsidR="009A54DE">
          <w:rPr>
            <w:rStyle w:val="Hyperlink"/>
          </w:rPr>
          <w:t>Evidence</w:t>
        </w:r>
      </w:hyperlink>
      <w:r w:rsidR="009A54DE">
        <w:t xml:space="preserve">, </w:t>
      </w:r>
      <w:r w:rsidR="005120FF">
        <w:t>p 8</w:t>
      </w:r>
      <w:r>
        <w:t>.</w:t>
      </w:r>
    </w:p>
  </w:footnote>
  <w:footnote w:id="34">
    <w:p w14:paraId="5C1A9841" w14:textId="1DE031E8" w:rsidR="00363454" w:rsidRDefault="00363454">
      <w:pPr>
        <w:pStyle w:val="FootnoteText"/>
      </w:pPr>
      <w:r>
        <w:rPr>
          <w:rStyle w:val="FootnoteReference"/>
        </w:rPr>
        <w:footnoteRef/>
      </w:r>
      <w:r>
        <w:t xml:space="preserve"> </w:t>
      </w:r>
      <w:hyperlink r:id="rId38" w:history="1">
        <w:r w:rsidR="007128A6" w:rsidRPr="009A54DE">
          <w:rPr>
            <w:rStyle w:val="Hyperlink"/>
            <w:i/>
            <w:iCs/>
          </w:rPr>
          <w:t>Birth Trauma</w:t>
        </w:r>
      </w:hyperlink>
      <w:r w:rsidR="007128A6" w:rsidRPr="009A54DE">
        <w:rPr>
          <w:i/>
          <w:iCs/>
        </w:rPr>
        <w:t>,</w:t>
      </w:r>
      <w:r w:rsidR="007128A6" w:rsidRPr="00DE5F96">
        <w:t xml:space="preserve"> May 2024</w:t>
      </w:r>
      <w:r w:rsidR="007128A6">
        <w:t xml:space="preserve">, p 124; </w:t>
      </w:r>
      <w:hyperlink r:id="rId39" w:history="1">
        <w:r w:rsidR="00B67D02" w:rsidRPr="008460AF">
          <w:rPr>
            <w:rStyle w:val="Hyperlink"/>
            <w:i/>
            <w:iCs/>
          </w:rPr>
          <w:t>Review of the HCCC’s 2021-22 and 2022-23 annual reports</w:t>
        </w:r>
      </w:hyperlink>
      <w:r w:rsidR="00B67D02">
        <w:t>, December 2024, p 15.</w:t>
      </w:r>
    </w:p>
  </w:footnote>
  <w:footnote w:id="35">
    <w:p w14:paraId="4DB15305" w14:textId="1261636C" w:rsidR="00363454" w:rsidRDefault="00363454">
      <w:pPr>
        <w:pStyle w:val="FootnoteText"/>
      </w:pPr>
      <w:r>
        <w:rPr>
          <w:rStyle w:val="FootnoteReference"/>
        </w:rPr>
        <w:footnoteRef/>
      </w:r>
      <w:r>
        <w:t xml:space="preserve"> </w:t>
      </w:r>
      <w:hyperlink r:id="rId40" w:history="1">
        <w:r w:rsidR="00B67D02" w:rsidRPr="00B67D02">
          <w:rPr>
            <w:rStyle w:val="Hyperlink"/>
          </w:rPr>
          <w:t>Letter from the HCCC providing an update against birth trauma recommendations</w:t>
        </w:r>
      </w:hyperlink>
      <w:r w:rsidR="00B67D02">
        <w:t>, 10 March 2025, p 5.</w:t>
      </w:r>
    </w:p>
  </w:footnote>
  <w:footnote w:id="36">
    <w:p w14:paraId="2818B72D" w14:textId="417B89A0" w:rsidR="00363454" w:rsidRDefault="00363454">
      <w:pPr>
        <w:pStyle w:val="FootnoteText"/>
      </w:pPr>
      <w:r>
        <w:rPr>
          <w:rStyle w:val="FootnoteReference"/>
        </w:rPr>
        <w:footnoteRef/>
      </w:r>
      <w:r>
        <w:t xml:space="preserve"> </w:t>
      </w:r>
      <w:r w:rsidR="009A54DE">
        <w:t xml:space="preserve">Mr Tansey, </w:t>
      </w:r>
      <w:hyperlink r:id="rId41" w:history="1">
        <w:r w:rsidR="009A54DE">
          <w:rPr>
            <w:rStyle w:val="Hyperlink"/>
          </w:rPr>
          <w:t>Evidence</w:t>
        </w:r>
      </w:hyperlink>
      <w:r w:rsidR="009A54DE">
        <w:t xml:space="preserve">, </w:t>
      </w:r>
      <w:r w:rsidR="00B67D02">
        <w:t>p 8.</w:t>
      </w:r>
    </w:p>
  </w:footnote>
  <w:footnote w:id="37">
    <w:p w14:paraId="3A484737" w14:textId="12F79ACE" w:rsidR="00363454" w:rsidRDefault="00363454">
      <w:pPr>
        <w:pStyle w:val="FootnoteText"/>
      </w:pPr>
      <w:r>
        <w:rPr>
          <w:rStyle w:val="FootnoteReference"/>
        </w:rPr>
        <w:footnoteRef/>
      </w:r>
      <w:r>
        <w:t xml:space="preserve"> </w:t>
      </w:r>
      <w:r w:rsidR="009A54DE">
        <w:t xml:space="preserve">Mr Tansey, </w:t>
      </w:r>
      <w:hyperlink r:id="rId42" w:history="1">
        <w:r w:rsidR="009A54DE">
          <w:rPr>
            <w:rStyle w:val="Hyperlink"/>
          </w:rPr>
          <w:t>Evidence</w:t>
        </w:r>
      </w:hyperlink>
      <w:r w:rsidR="009A54DE">
        <w:t xml:space="preserve">, </w:t>
      </w:r>
      <w:r w:rsidR="00B67D02">
        <w:t xml:space="preserve">pp </w:t>
      </w:r>
      <w:r w:rsidR="00F26469">
        <w:t xml:space="preserve">8, </w:t>
      </w:r>
      <w:r w:rsidR="00B67D02">
        <w:t>20-21.</w:t>
      </w:r>
    </w:p>
  </w:footnote>
  <w:footnote w:id="38">
    <w:p w14:paraId="1DC08D57" w14:textId="00DBA728" w:rsidR="00AF3B03" w:rsidRDefault="00AF3B03" w:rsidP="00AF3B03">
      <w:pPr>
        <w:pStyle w:val="FootnoteText"/>
      </w:pPr>
      <w:r>
        <w:rPr>
          <w:rStyle w:val="FootnoteReference"/>
        </w:rPr>
        <w:footnoteRef/>
      </w:r>
      <w:r>
        <w:t xml:space="preserve"> </w:t>
      </w:r>
      <w:hyperlink r:id="rId43" w:history="1">
        <w:r w:rsidRPr="00FF3334">
          <w:rPr>
            <w:rStyle w:val="Hyperlink"/>
            <w:i/>
            <w:iCs/>
          </w:rPr>
          <w:t>Annual Report 2023-24</w:t>
        </w:r>
      </w:hyperlink>
      <w:r>
        <w:t>, p 11.</w:t>
      </w:r>
    </w:p>
  </w:footnote>
  <w:footnote w:id="39">
    <w:p w14:paraId="7055AA7B" w14:textId="73E4F026" w:rsidR="00AF3B03" w:rsidRDefault="00AF3B03" w:rsidP="00AF3B03">
      <w:pPr>
        <w:pStyle w:val="FootnoteText"/>
      </w:pPr>
      <w:r>
        <w:rPr>
          <w:rStyle w:val="FootnoteReference"/>
        </w:rPr>
        <w:footnoteRef/>
      </w:r>
      <w:r>
        <w:t xml:space="preserve"> </w:t>
      </w:r>
      <w:hyperlink r:id="rId44" w:history="1">
        <w:r w:rsidRPr="00FF3334">
          <w:rPr>
            <w:rStyle w:val="Hyperlink"/>
            <w:i/>
            <w:iCs/>
          </w:rPr>
          <w:t>Annual Report 2023-24</w:t>
        </w:r>
      </w:hyperlink>
      <w:r>
        <w:t>, p 11.</w:t>
      </w:r>
    </w:p>
  </w:footnote>
  <w:footnote w:id="40">
    <w:p w14:paraId="7CA61E73" w14:textId="0A8CFDA6" w:rsidR="00AF3B03" w:rsidRDefault="00AF3B03">
      <w:pPr>
        <w:pStyle w:val="FootnoteText"/>
      </w:pPr>
      <w:r>
        <w:rPr>
          <w:rStyle w:val="FootnoteReference"/>
        </w:rPr>
        <w:footnoteRef/>
      </w:r>
      <w:r>
        <w:t xml:space="preserve"> </w:t>
      </w:r>
      <w:hyperlink r:id="rId45" w:history="1">
        <w:r w:rsidRPr="005120FF">
          <w:rPr>
            <w:rStyle w:val="Hyperlink"/>
            <w:i/>
            <w:iCs/>
          </w:rPr>
          <w:t>Conversion Practices Ban Act 2024</w:t>
        </w:r>
      </w:hyperlink>
      <w:r w:rsidRPr="00E2659D">
        <w:t>.</w:t>
      </w:r>
    </w:p>
  </w:footnote>
  <w:footnote w:id="41">
    <w:p w14:paraId="74C2B135" w14:textId="1CDEA44A" w:rsidR="00363454" w:rsidRDefault="00363454">
      <w:pPr>
        <w:pStyle w:val="FootnoteText"/>
      </w:pPr>
      <w:r>
        <w:rPr>
          <w:rStyle w:val="FootnoteReference"/>
        </w:rPr>
        <w:footnoteRef/>
      </w:r>
      <w:r>
        <w:t xml:space="preserve"> </w:t>
      </w:r>
      <w:r w:rsidR="009A54DE">
        <w:t xml:space="preserve">Mr Tansey, </w:t>
      </w:r>
      <w:hyperlink r:id="rId46" w:history="1">
        <w:r w:rsidR="009A54DE">
          <w:rPr>
            <w:rStyle w:val="Hyperlink"/>
          </w:rPr>
          <w:t>Evidence</w:t>
        </w:r>
      </w:hyperlink>
      <w:r w:rsidR="009A54DE">
        <w:t xml:space="preserve">, </w:t>
      </w:r>
      <w:r w:rsidR="00B67D02">
        <w:t xml:space="preserve">p 13; </w:t>
      </w:r>
      <w:hyperlink r:id="rId47" w:history="1">
        <w:r w:rsidR="00BE7898" w:rsidRPr="00BE7898">
          <w:rPr>
            <w:rStyle w:val="Hyperlink"/>
          </w:rPr>
          <w:t>Answers to questions on notice and supplementary questions</w:t>
        </w:r>
      </w:hyperlink>
      <w:r w:rsidR="00BE7898" w:rsidRPr="00BE7898">
        <w:t>,</w:t>
      </w:r>
      <w:r w:rsidR="00BE7898">
        <w:t xml:space="preserve"> </w:t>
      </w:r>
      <w:r w:rsidR="00B67D02">
        <w:t xml:space="preserve">p </w:t>
      </w:r>
      <w:r w:rsidR="005120FF">
        <w:t>2</w:t>
      </w:r>
      <w:r w:rsidR="00B67D02">
        <w:t>.</w:t>
      </w:r>
    </w:p>
  </w:footnote>
  <w:footnote w:id="42">
    <w:p w14:paraId="08F5F7FB" w14:textId="487BB6EC" w:rsidR="00363454" w:rsidRDefault="00363454">
      <w:pPr>
        <w:pStyle w:val="FootnoteText"/>
      </w:pPr>
      <w:r>
        <w:rPr>
          <w:rStyle w:val="FootnoteReference"/>
        </w:rPr>
        <w:footnoteRef/>
      </w:r>
      <w:r>
        <w:t xml:space="preserve"> </w:t>
      </w:r>
      <w:hyperlink r:id="rId48" w:history="1">
        <w:r w:rsidR="00BE7898" w:rsidRPr="00BE7898">
          <w:rPr>
            <w:rStyle w:val="Hyperlink"/>
          </w:rPr>
          <w:t>Answers to questions on notice and supplementary questions</w:t>
        </w:r>
      </w:hyperlink>
      <w:r w:rsidR="00BE7898" w:rsidRPr="00BE7898">
        <w:t>,</w:t>
      </w:r>
      <w:r w:rsidR="00BE7898">
        <w:t xml:space="preserve"> </w:t>
      </w:r>
      <w:r w:rsidR="00B67D02">
        <w:t xml:space="preserve">p </w:t>
      </w:r>
      <w:r w:rsidR="005120FF">
        <w:t>2</w:t>
      </w:r>
      <w:r w:rsidR="00B67D02">
        <w:t>.</w:t>
      </w:r>
    </w:p>
  </w:footnote>
  <w:footnote w:id="43">
    <w:p w14:paraId="13BCFB16" w14:textId="4645D73D" w:rsidR="00363454" w:rsidRDefault="00363454">
      <w:pPr>
        <w:pStyle w:val="FootnoteText"/>
      </w:pPr>
      <w:r>
        <w:rPr>
          <w:rStyle w:val="FootnoteReference"/>
        </w:rPr>
        <w:footnoteRef/>
      </w:r>
      <w:r>
        <w:t xml:space="preserve"> </w:t>
      </w:r>
      <w:hyperlink r:id="rId49" w:history="1">
        <w:r w:rsidR="00BE7898" w:rsidRPr="00BE7898">
          <w:rPr>
            <w:rStyle w:val="Hyperlink"/>
          </w:rPr>
          <w:t>Answers to questions on notice and supplementary questions</w:t>
        </w:r>
      </w:hyperlink>
      <w:r w:rsidR="00BE7898" w:rsidRPr="00BE7898">
        <w:t>,</w:t>
      </w:r>
      <w:r w:rsidR="00BE7898">
        <w:t xml:space="preserve"> </w:t>
      </w:r>
      <w:r w:rsidR="00B67D02">
        <w:t>pp 10-11.</w:t>
      </w:r>
    </w:p>
  </w:footnote>
  <w:footnote w:id="44">
    <w:p w14:paraId="57F9AC5E" w14:textId="020E1FBE" w:rsidR="00363454" w:rsidRDefault="00363454">
      <w:pPr>
        <w:pStyle w:val="FootnoteText"/>
      </w:pPr>
      <w:r>
        <w:rPr>
          <w:rStyle w:val="FootnoteReference"/>
        </w:rPr>
        <w:footnoteRef/>
      </w:r>
      <w:r>
        <w:t xml:space="preserve"> </w:t>
      </w:r>
      <w:hyperlink r:id="rId50" w:anchor="sec.9" w:history="1">
        <w:r w:rsidR="00712D40" w:rsidRPr="008460AF">
          <w:rPr>
            <w:rStyle w:val="Hyperlink"/>
            <w:i/>
            <w:iCs/>
          </w:rPr>
          <w:t>Health Care Complaints Act 1993</w:t>
        </w:r>
      </w:hyperlink>
      <w:r w:rsidR="00712D40" w:rsidRPr="008460AF">
        <w:t xml:space="preserve">, s </w:t>
      </w:r>
      <w:r w:rsidR="00712D40">
        <w:t>9</w:t>
      </w:r>
      <w:r w:rsidR="00712D40" w:rsidRPr="008460AF">
        <w:t>.</w:t>
      </w:r>
    </w:p>
  </w:footnote>
  <w:footnote w:id="45">
    <w:p w14:paraId="16D9379A" w14:textId="0C87E274" w:rsidR="004C5270" w:rsidRDefault="004C5270" w:rsidP="004C5270">
      <w:pPr>
        <w:pStyle w:val="FootnoteText"/>
      </w:pPr>
      <w:r>
        <w:rPr>
          <w:rStyle w:val="FootnoteReference"/>
        </w:rPr>
        <w:footnoteRef/>
      </w:r>
      <w:r>
        <w:t xml:space="preserve"> </w:t>
      </w:r>
      <w:hyperlink r:id="rId51" w:history="1">
        <w:r w:rsidRPr="008460AF">
          <w:rPr>
            <w:rStyle w:val="Hyperlink"/>
            <w:i/>
            <w:iCs/>
          </w:rPr>
          <w:t>Review of the HCCC’s 2021-22 and 2022-23 annual reports</w:t>
        </w:r>
      </w:hyperlink>
      <w:r>
        <w:t>, December 2024, pp 11-12.</w:t>
      </w:r>
    </w:p>
  </w:footnote>
  <w:footnote w:id="46">
    <w:p w14:paraId="63715890" w14:textId="0A964961" w:rsidR="004C5270" w:rsidRDefault="004C5270">
      <w:pPr>
        <w:pStyle w:val="FootnoteText"/>
      </w:pPr>
      <w:r>
        <w:rPr>
          <w:rStyle w:val="FootnoteReference"/>
        </w:rPr>
        <w:footnoteRef/>
      </w:r>
      <w:r>
        <w:t xml:space="preserve"> </w:t>
      </w:r>
      <w:hyperlink r:id="rId52" w:history="1">
        <w:r w:rsidRPr="008460AF">
          <w:rPr>
            <w:rStyle w:val="Hyperlink"/>
            <w:i/>
            <w:iCs/>
          </w:rPr>
          <w:t>Review of the HCCC’s 2021-22 and 2022-23 annual reports</w:t>
        </w:r>
      </w:hyperlink>
      <w:r>
        <w:t>, December 2024, p 12.</w:t>
      </w:r>
    </w:p>
  </w:footnote>
  <w:footnote w:id="47">
    <w:p w14:paraId="4CD4EC67" w14:textId="6B111808" w:rsidR="00363454" w:rsidRDefault="00363454">
      <w:pPr>
        <w:pStyle w:val="FootnoteText"/>
      </w:pPr>
      <w:r>
        <w:rPr>
          <w:rStyle w:val="FootnoteReference"/>
        </w:rPr>
        <w:footnoteRef/>
      </w:r>
      <w:r>
        <w:t xml:space="preserve"> </w:t>
      </w:r>
      <w:hyperlink r:id="rId53" w:history="1">
        <w:r w:rsidR="00712D40" w:rsidRPr="008460AF">
          <w:rPr>
            <w:rStyle w:val="Hyperlink"/>
            <w:i/>
            <w:iCs/>
          </w:rPr>
          <w:t>Review of the HCCC’s 2021-22 and 2022-23 annual reports</w:t>
        </w:r>
      </w:hyperlink>
      <w:r w:rsidR="00712D40">
        <w:t>, December 2024, p 10.</w:t>
      </w:r>
    </w:p>
  </w:footnote>
  <w:footnote w:id="48">
    <w:p w14:paraId="736915DF" w14:textId="3681AD39" w:rsidR="00140D12" w:rsidRDefault="00140D12">
      <w:pPr>
        <w:pStyle w:val="FootnoteText"/>
      </w:pPr>
      <w:r>
        <w:rPr>
          <w:rStyle w:val="FootnoteReference"/>
        </w:rPr>
        <w:footnoteRef/>
      </w:r>
      <w:r>
        <w:t xml:space="preserve"> </w:t>
      </w:r>
      <w:hyperlink r:id="rId54" w:history="1">
        <w:r w:rsidRPr="008460AF">
          <w:rPr>
            <w:rStyle w:val="Hyperlink"/>
          </w:rPr>
          <w:t xml:space="preserve">NSW Government response: Review of the </w:t>
        </w:r>
        <w:r>
          <w:rPr>
            <w:rStyle w:val="Hyperlink"/>
          </w:rPr>
          <w:t>Health Care Complaints Commission</w:t>
        </w:r>
        <w:r w:rsidRPr="008460AF">
          <w:rPr>
            <w:rStyle w:val="Hyperlink"/>
          </w:rPr>
          <w:t>’s 2021-22 and 2022-23 annual reports</w:t>
        </w:r>
      </w:hyperlink>
      <w:r>
        <w:t>, 16 June 2025, p 4.</w:t>
      </w:r>
    </w:p>
  </w:footnote>
  <w:footnote w:id="49">
    <w:p w14:paraId="3EC84B9E" w14:textId="62CD7EB5" w:rsidR="00363454" w:rsidRDefault="00363454">
      <w:pPr>
        <w:pStyle w:val="FootnoteText"/>
      </w:pPr>
      <w:r>
        <w:rPr>
          <w:rStyle w:val="FootnoteReference"/>
        </w:rPr>
        <w:footnoteRef/>
      </w:r>
      <w:r>
        <w:t xml:space="preserve"> </w:t>
      </w:r>
      <w:hyperlink r:id="rId55" w:history="1">
        <w:r w:rsidR="00712D40" w:rsidRPr="00B67D02">
          <w:rPr>
            <w:rStyle w:val="Hyperlink"/>
          </w:rPr>
          <w:t>Letter from the HCCC providing an update against birth trauma recommendations</w:t>
        </w:r>
      </w:hyperlink>
      <w:r w:rsidR="00712D40">
        <w:t>, 10 March 2025, p 2.</w:t>
      </w:r>
    </w:p>
  </w:footnote>
  <w:footnote w:id="50">
    <w:p w14:paraId="0B7A5D70" w14:textId="500F1347" w:rsidR="00363454" w:rsidRDefault="00363454">
      <w:pPr>
        <w:pStyle w:val="FootnoteText"/>
      </w:pPr>
      <w:r>
        <w:rPr>
          <w:rStyle w:val="FootnoteReference"/>
        </w:rPr>
        <w:footnoteRef/>
      </w:r>
      <w:r>
        <w:t xml:space="preserve"> </w:t>
      </w:r>
      <w:r w:rsidR="009A54DE">
        <w:t xml:space="preserve">Mr Tansey, </w:t>
      </w:r>
      <w:hyperlink r:id="rId56" w:history="1">
        <w:r w:rsidR="009A54DE">
          <w:rPr>
            <w:rStyle w:val="Hyperlink"/>
          </w:rPr>
          <w:t>Evidence</w:t>
        </w:r>
      </w:hyperlink>
      <w:r w:rsidR="009A54DE">
        <w:t>,</w:t>
      </w:r>
      <w:r w:rsidR="00712D40">
        <w:t xml:space="preserve"> p 7.</w:t>
      </w:r>
    </w:p>
  </w:footnote>
  <w:footnote w:id="51">
    <w:p w14:paraId="05DEA82D" w14:textId="59D4676B" w:rsidR="00363454" w:rsidRDefault="00363454">
      <w:pPr>
        <w:pStyle w:val="FootnoteText"/>
      </w:pPr>
      <w:r>
        <w:rPr>
          <w:rStyle w:val="FootnoteReference"/>
        </w:rPr>
        <w:footnoteRef/>
      </w:r>
      <w:r>
        <w:t xml:space="preserve"> </w:t>
      </w:r>
      <w:hyperlink r:id="rId57" w:history="1">
        <w:r w:rsidR="00BE7898" w:rsidRPr="00BE7898">
          <w:rPr>
            <w:rStyle w:val="Hyperlink"/>
          </w:rPr>
          <w:t>Answers to questions on notice and supplementary questions</w:t>
        </w:r>
      </w:hyperlink>
      <w:r w:rsidR="00BE7898" w:rsidRPr="00BE7898">
        <w:t>,</w:t>
      </w:r>
      <w:r w:rsidR="00BE7898">
        <w:t xml:space="preserve"> </w:t>
      </w:r>
      <w:r w:rsidR="00712D40">
        <w:t>p 8.</w:t>
      </w:r>
    </w:p>
  </w:footnote>
  <w:footnote w:id="52">
    <w:p w14:paraId="03306C60" w14:textId="4BCBB44A" w:rsidR="00A52827" w:rsidRDefault="00A52827" w:rsidP="00A52827">
      <w:pPr>
        <w:pStyle w:val="FootnoteText"/>
      </w:pPr>
      <w:r>
        <w:rPr>
          <w:rStyle w:val="FootnoteReference"/>
        </w:rPr>
        <w:footnoteRef/>
      </w:r>
      <w:r>
        <w:t xml:space="preserve"> </w:t>
      </w:r>
      <w:hyperlink r:id="rId58" w:history="1">
        <w:r w:rsidRPr="00FF3334">
          <w:rPr>
            <w:rStyle w:val="Hyperlink"/>
            <w:i/>
            <w:iCs/>
          </w:rPr>
          <w:t>Annual Report 2023-24</w:t>
        </w:r>
      </w:hyperlink>
      <w:r>
        <w:t>, p</w:t>
      </w:r>
      <w:r w:rsidR="00530485">
        <w:t>p</w:t>
      </w:r>
      <w:r>
        <w:t xml:space="preserve"> </w:t>
      </w:r>
      <w:r w:rsidR="00530485">
        <w:t>3 and 19</w:t>
      </w:r>
      <w:r>
        <w:t>.</w:t>
      </w:r>
    </w:p>
  </w:footnote>
  <w:footnote w:id="53">
    <w:p w14:paraId="73BA54BF" w14:textId="12960802" w:rsidR="00A52827" w:rsidRDefault="00A52827" w:rsidP="00A52827">
      <w:pPr>
        <w:pStyle w:val="FootnoteText"/>
      </w:pPr>
      <w:r>
        <w:rPr>
          <w:rStyle w:val="FootnoteReference"/>
        </w:rPr>
        <w:footnoteRef/>
      </w:r>
      <w:r>
        <w:t xml:space="preserve"> </w:t>
      </w:r>
      <w:r w:rsidR="009A54DE">
        <w:t xml:space="preserve">Mr Tansey, </w:t>
      </w:r>
      <w:hyperlink r:id="rId59" w:history="1">
        <w:r w:rsidR="009A54DE">
          <w:rPr>
            <w:rStyle w:val="Hyperlink"/>
          </w:rPr>
          <w:t>Evidence</w:t>
        </w:r>
      </w:hyperlink>
      <w:r w:rsidR="009A54DE">
        <w:t xml:space="preserve">, </w:t>
      </w:r>
      <w:r>
        <w:t>p 4.</w:t>
      </w:r>
    </w:p>
  </w:footnote>
  <w:footnote w:id="54">
    <w:p w14:paraId="1DB7E0C6" w14:textId="03879C2F" w:rsidR="00C11411" w:rsidRDefault="00C11411" w:rsidP="00C11411">
      <w:pPr>
        <w:pStyle w:val="FootnoteText"/>
      </w:pPr>
      <w:r>
        <w:rPr>
          <w:rStyle w:val="FootnoteReference"/>
        </w:rPr>
        <w:footnoteRef/>
      </w:r>
      <w:r>
        <w:t xml:space="preserve"> </w:t>
      </w:r>
      <w:r w:rsidR="009A54DE">
        <w:t xml:space="preserve">Mr Tansey, </w:t>
      </w:r>
      <w:hyperlink r:id="rId60" w:history="1">
        <w:r w:rsidR="009A54DE">
          <w:rPr>
            <w:rStyle w:val="Hyperlink"/>
          </w:rPr>
          <w:t>Evidence</w:t>
        </w:r>
      </w:hyperlink>
      <w:r w:rsidR="009A54DE">
        <w:t xml:space="preserve">, </w:t>
      </w:r>
      <w:r>
        <w:t>p 4.</w:t>
      </w:r>
    </w:p>
  </w:footnote>
  <w:footnote w:id="55">
    <w:p w14:paraId="128F7164" w14:textId="2CCCD1A0" w:rsidR="00363454" w:rsidRDefault="00363454">
      <w:pPr>
        <w:pStyle w:val="FootnoteText"/>
      </w:pPr>
      <w:r>
        <w:rPr>
          <w:rStyle w:val="FootnoteReference"/>
        </w:rPr>
        <w:footnoteRef/>
      </w:r>
      <w:r>
        <w:t xml:space="preserve"> </w:t>
      </w:r>
      <w:r w:rsidR="00712D40">
        <w:t xml:space="preserve">NSW Government, </w:t>
      </w:r>
      <w:hyperlink r:id="rId61" w:history="1">
        <w:r w:rsidR="00FD14D7">
          <w:rPr>
            <w:rStyle w:val="Hyperlink"/>
          </w:rPr>
          <w:t>Aboriginal Employment Strategy 2019-2025</w:t>
        </w:r>
      </w:hyperlink>
      <w:r w:rsidR="00712D40">
        <w:t>, p 7.</w:t>
      </w:r>
    </w:p>
  </w:footnote>
  <w:footnote w:id="56">
    <w:p w14:paraId="6672E2B7" w14:textId="49395221" w:rsidR="00363454" w:rsidRDefault="00363454">
      <w:pPr>
        <w:pStyle w:val="FootnoteText"/>
      </w:pPr>
      <w:r>
        <w:rPr>
          <w:rStyle w:val="FootnoteReference"/>
        </w:rPr>
        <w:footnoteRef/>
      </w:r>
      <w:r>
        <w:t xml:space="preserve"> </w:t>
      </w:r>
      <w:hyperlink r:id="rId62" w:history="1">
        <w:r w:rsidR="00712D40" w:rsidRPr="00FF3334">
          <w:rPr>
            <w:rStyle w:val="Hyperlink"/>
            <w:i/>
            <w:iCs/>
          </w:rPr>
          <w:t>Annual Report 2023-24</w:t>
        </w:r>
      </w:hyperlink>
      <w:r w:rsidR="00712D40">
        <w:t>, p 3.</w:t>
      </w:r>
    </w:p>
  </w:footnote>
  <w:footnote w:id="57">
    <w:p w14:paraId="538BB5B4" w14:textId="4E3C3E08" w:rsidR="00363454" w:rsidRDefault="00363454">
      <w:pPr>
        <w:pStyle w:val="FootnoteText"/>
      </w:pPr>
      <w:r>
        <w:rPr>
          <w:rStyle w:val="FootnoteReference"/>
        </w:rPr>
        <w:footnoteRef/>
      </w:r>
      <w:r>
        <w:t xml:space="preserve"> </w:t>
      </w:r>
      <w:hyperlink r:id="rId63" w:history="1">
        <w:r w:rsidR="00712D40" w:rsidRPr="00FF3334">
          <w:rPr>
            <w:rStyle w:val="Hyperlink"/>
            <w:i/>
            <w:iCs/>
          </w:rPr>
          <w:t>Annual Report 2023-24</w:t>
        </w:r>
      </w:hyperlink>
      <w:r w:rsidR="00712D40">
        <w:t xml:space="preserve">, pp </w:t>
      </w:r>
      <w:r w:rsidR="00195087">
        <w:t>5</w:t>
      </w:r>
      <w:r w:rsidR="00712D40">
        <w:t>, 17, 18, 19.</w:t>
      </w:r>
    </w:p>
  </w:footnote>
  <w:footnote w:id="58">
    <w:p w14:paraId="35DC435C" w14:textId="4F0CDC76" w:rsidR="001E7681" w:rsidRDefault="001E7681" w:rsidP="001E7681">
      <w:pPr>
        <w:pStyle w:val="FootnoteText"/>
      </w:pPr>
      <w:r>
        <w:rPr>
          <w:rStyle w:val="FootnoteReference"/>
        </w:rPr>
        <w:footnoteRef/>
      </w:r>
      <w:r>
        <w:t xml:space="preserve"> </w:t>
      </w:r>
      <w:hyperlink r:id="rId64" w:history="1">
        <w:r w:rsidRPr="00FF3334">
          <w:rPr>
            <w:rStyle w:val="Hyperlink"/>
            <w:i/>
            <w:iCs/>
          </w:rPr>
          <w:t>Annual Report 2023-24</w:t>
        </w:r>
      </w:hyperlink>
      <w:r>
        <w:t xml:space="preserve">, p 57; </w:t>
      </w:r>
      <w:r w:rsidR="009A54DE">
        <w:t xml:space="preserve">Mr Tansey, </w:t>
      </w:r>
      <w:hyperlink r:id="rId65" w:history="1">
        <w:r w:rsidR="009A54DE">
          <w:rPr>
            <w:rStyle w:val="Hyperlink"/>
          </w:rPr>
          <w:t>Evidence</w:t>
        </w:r>
      </w:hyperlink>
      <w:r w:rsidR="009A54DE">
        <w:t xml:space="preserve">, </w:t>
      </w:r>
      <w:r>
        <w:t>p 4.</w:t>
      </w:r>
    </w:p>
  </w:footnote>
  <w:footnote w:id="59">
    <w:p w14:paraId="091D06EA" w14:textId="3374990B" w:rsidR="00363454" w:rsidRDefault="00363454">
      <w:pPr>
        <w:pStyle w:val="FootnoteText"/>
      </w:pPr>
      <w:r>
        <w:rPr>
          <w:rStyle w:val="FootnoteReference"/>
        </w:rPr>
        <w:footnoteRef/>
      </w:r>
      <w:r>
        <w:t xml:space="preserve"> </w:t>
      </w:r>
      <w:r w:rsidR="009A54DE">
        <w:t xml:space="preserve">Mr Tansey, </w:t>
      </w:r>
      <w:hyperlink r:id="rId66" w:history="1">
        <w:r w:rsidR="009A54DE">
          <w:rPr>
            <w:rStyle w:val="Hyperlink"/>
          </w:rPr>
          <w:t>Evidence</w:t>
        </w:r>
      </w:hyperlink>
      <w:r w:rsidR="009A54DE">
        <w:t xml:space="preserve">, </w:t>
      </w:r>
      <w:r w:rsidR="00712D40">
        <w:t>p 4.</w:t>
      </w:r>
    </w:p>
  </w:footnote>
  <w:footnote w:id="60">
    <w:p w14:paraId="4E66D21B" w14:textId="6E298E0F" w:rsidR="00363454" w:rsidRDefault="00363454">
      <w:pPr>
        <w:pStyle w:val="FootnoteText"/>
      </w:pPr>
      <w:r>
        <w:rPr>
          <w:rStyle w:val="FootnoteReference"/>
        </w:rPr>
        <w:footnoteRef/>
      </w:r>
      <w:r>
        <w:t xml:space="preserve"> </w:t>
      </w:r>
      <w:r w:rsidR="009A54DE">
        <w:t xml:space="preserve">Mr Tansey, </w:t>
      </w:r>
      <w:hyperlink r:id="rId67" w:history="1">
        <w:r w:rsidR="009A54DE">
          <w:rPr>
            <w:rStyle w:val="Hyperlink"/>
          </w:rPr>
          <w:t>Evidence</w:t>
        </w:r>
      </w:hyperlink>
      <w:r w:rsidR="009A54DE">
        <w:t xml:space="preserve">, </w:t>
      </w:r>
      <w:r w:rsidR="00712D40">
        <w:t>p 5.</w:t>
      </w:r>
    </w:p>
  </w:footnote>
  <w:footnote w:id="61">
    <w:p w14:paraId="10C61FF5" w14:textId="11193A93" w:rsidR="00363454" w:rsidRDefault="00363454">
      <w:pPr>
        <w:pStyle w:val="FootnoteText"/>
      </w:pPr>
      <w:r>
        <w:rPr>
          <w:rStyle w:val="FootnoteReference"/>
        </w:rPr>
        <w:footnoteRef/>
      </w:r>
      <w:r>
        <w:t xml:space="preserve"> </w:t>
      </w:r>
      <w:hyperlink r:id="rId68" w:history="1">
        <w:r w:rsidR="00712D40" w:rsidRPr="008460AF">
          <w:rPr>
            <w:rStyle w:val="Hyperlink"/>
            <w:i/>
            <w:iCs/>
          </w:rPr>
          <w:t>Review of the HCCC’s 2021-22 and 2022-23 annual reports</w:t>
        </w:r>
      </w:hyperlink>
      <w:r w:rsidR="00712D40">
        <w:t xml:space="preserve">, December 2024, p 10; </w:t>
      </w:r>
      <w:hyperlink r:id="rId69" w:history="1">
        <w:r w:rsidR="00712D40" w:rsidRPr="008460AF">
          <w:rPr>
            <w:rStyle w:val="Hyperlink"/>
          </w:rPr>
          <w:t xml:space="preserve">NSW Government response: Review of the </w:t>
        </w:r>
        <w:r w:rsidR="00C91E58">
          <w:rPr>
            <w:rStyle w:val="Hyperlink"/>
          </w:rPr>
          <w:t>Health Care Complaints Commission</w:t>
        </w:r>
        <w:r w:rsidR="00712D40" w:rsidRPr="008460AF">
          <w:rPr>
            <w:rStyle w:val="Hyperlink"/>
          </w:rPr>
          <w:t>’s 2021-22 and 2022-23 annual reports</w:t>
        </w:r>
      </w:hyperlink>
      <w:r w:rsidR="00712D40">
        <w:t>, 16 June 2025, pp 4-5.</w:t>
      </w:r>
    </w:p>
  </w:footnote>
  <w:footnote w:id="62">
    <w:p w14:paraId="66A56695" w14:textId="7AC06D26" w:rsidR="00363454" w:rsidRDefault="00363454">
      <w:pPr>
        <w:pStyle w:val="FootnoteText"/>
      </w:pPr>
      <w:r>
        <w:rPr>
          <w:rStyle w:val="FootnoteReference"/>
        </w:rPr>
        <w:footnoteRef/>
      </w:r>
      <w:r>
        <w:t xml:space="preserve"> </w:t>
      </w:r>
      <w:r w:rsidR="009A54DE">
        <w:t xml:space="preserve">Mr Tansey, </w:t>
      </w:r>
      <w:hyperlink r:id="rId70" w:history="1">
        <w:r w:rsidR="009A54DE">
          <w:rPr>
            <w:rStyle w:val="Hyperlink"/>
          </w:rPr>
          <w:t>Evidence</w:t>
        </w:r>
      </w:hyperlink>
      <w:r w:rsidR="009A54DE">
        <w:t xml:space="preserve">, </w:t>
      </w:r>
      <w:r w:rsidR="000D1456">
        <w:t>p 3.</w:t>
      </w:r>
    </w:p>
  </w:footnote>
  <w:footnote w:id="63">
    <w:p w14:paraId="154BAF4F" w14:textId="1E400BAE" w:rsidR="00E05484" w:rsidRDefault="00E05484" w:rsidP="00E05484">
      <w:pPr>
        <w:pStyle w:val="FootnoteText"/>
      </w:pPr>
      <w:r>
        <w:rPr>
          <w:rStyle w:val="FootnoteReference"/>
        </w:rPr>
        <w:footnoteRef/>
      </w:r>
      <w:r>
        <w:t xml:space="preserve"> </w:t>
      </w:r>
      <w:hyperlink r:id="rId71" w:history="1">
        <w:r w:rsidRPr="008460AF">
          <w:rPr>
            <w:rStyle w:val="Hyperlink"/>
            <w:i/>
            <w:iCs/>
          </w:rPr>
          <w:t>Review of the HCCC’s 2021-22 and 2022-23 annual reports</w:t>
        </w:r>
      </w:hyperlink>
      <w:r>
        <w:t>, December 2024, p 29.</w:t>
      </w:r>
    </w:p>
  </w:footnote>
  <w:footnote w:id="64">
    <w:p w14:paraId="13911BC1" w14:textId="77777777" w:rsidR="00E05484" w:rsidRDefault="00E05484" w:rsidP="00E05484">
      <w:pPr>
        <w:pStyle w:val="FootnoteText"/>
      </w:pPr>
      <w:r>
        <w:rPr>
          <w:rStyle w:val="FootnoteReference"/>
        </w:rPr>
        <w:footnoteRef/>
      </w:r>
      <w:r>
        <w:t xml:space="preserve"> </w:t>
      </w:r>
      <w:hyperlink r:id="rId72" w:history="1">
        <w:r w:rsidRPr="008460AF">
          <w:rPr>
            <w:rStyle w:val="Hyperlink"/>
          </w:rPr>
          <w:t xml:space="preserve">NSW Government response: Review of the </w:t>
        </w:r>
        <w:r>
          <w:rPr>
            <w:rStyle w:val="Hyperlink"/>
          </w:rPr>
          <w:t>Health Care Complaints Commission</w:t>
        </w:r>
        <w:r w:rsidRPr="008460AF">
          <w:rPr>
            <w:rStyle w:val="Hyperlink"/>
          </w:rPr>
          <w:t>’s 2021-22 and 2022-23 annual reports</w:t>
        </w:r>
      </w:hyperlink>
      <w:r>
        <w:t>, 16 June 2025, p 9.</w:t>
      </w:r>
    </w:p>
  </w:footnote>
  <w:footnote w:id="65">
    <w:p w14:paraId="01F6B5AB" w14:textId="6DCE9556" w:rsidR="00363454" w:rsidRDefault="00363454">
      <w:pPr>
        <w:pStyle w:val="FootnoteText"/>
      </w:pPr>
      <w:r>
        <w:rPr>
          <w:rStyle w:val="FootnoteReference"/>
        </w:rPr>
        <w:footnoteRef/>
      </w:r>
      <w:r>
        <w:t xml:space="preserve"> </w:t>
      </w:r>
      <w:r w:rsidR="009A54DE">
        <w:t xml:space="preserve">Mr Tansey, </w:t>
      </w:r>
      <w:hyperlink r:id="rId73" w:history="1">
        <w:r w:rsidR="009A54DE">
          <w:rPr>
            <w:rStyle w:val="Hyperlink"/>
          </w:rPr>
          <w:t>Evidence</w:t>
        </w:r>
      </w:hyperlink>
      <w:r w:rsidR="009A54DE">
        <w:t xml:space="preserve">, </w:t>
      </w:r>
      <w:r w:rsidR="000D1456">
        <w:t>p 14.</w:t>
      </w:r>
    </w:p>
  </w:footnote>
  <w:footnote w:id="66">
    <w:p w14:paraId="137BEFDD" w14:textId="2946F358" w:rsidR="00363454" w:rsidRDefault="00363454">
      <w:pPr>
        <w:pStyle w:val="FootnoteText"/>
      </w:pPr>
      <w:r>
        <w:rPr>
          <w:rStyle w:val="FootnoteReference"/>
        </w:rPr>
        <w:footnoteRef/>
      </w:r>
      <w:r>
        <w:t xml:space="preserve"> </w:t>
      </w:r>
      <w:hyperlink r:id="rId74" w:history="1">
        <w:r w:rsidR="000D1456" w:rsidRPr="00FF3334">
          <w:rPr>
            <w:rStyle w:val="Hyperlink"/>
            <w:i/>
            <w:iCs/>
          </w:rPr>
          <w:t>Annual Report 2023-24</w:t>
        </w:r>
      </w:hyperlink>
      <w:r w:rsidR="000D1456">
        <w:t>, pp 19, 7.</w:t>
      </w:r>
    </w:p>
  </w:footnote>
  <w:footnote w:id="67">
    <w:p w14:paraId="36F8CC8E" w14:textId="13343496" w:rsidR="00465502" w:rsidRDefault="00465502" w:rsidP="00465502">
      <w:pPr>
        <w:pStyle w:val="FootnoteText"/>
      </w:pPr>
      <w:r>
        <w:rPr>
          <w:rStyle w:val="FootnoteReference"/>
        </w:rPr>
        <w:footnoteRef/>
      </w:r>
      <w:r>
        <w:t xml:space="preserve"> </w:t>
      </w:r>
      <w:r w:rsidR="009A54DE">
        <w:t xml:space="preserve">Mr Tansey, </w:t>
      </w:r>
      <w:hyperlink r:id="rId75" w:history="1">
        <w:r w:rsidR="009A54DE">
          <w:rPr>
            <w:rStyle w:val="Hyperlink"/>
          </w:rPr>
          <w:t>Evidence</w:t>
        </w:r>
      </w:hyperlink>
      <w:r w:rsidR="009A54DE">
        <w:t xml:space="preserve">, </w:t>
      </w:r>
      <w:r>
        <w:t>pp 14-15.</w:t>
      </w:r>
    </w:p>
  </w:footnote>
  <w:footnote w:id="68">
    <w:p w14:paraId="4811C98C" w14:textId="3EC0C7B8" w:rsidR="00363454" w:rsidRDefault="00363454">
      <w:pPr>
        <w:pStyle w:val="FootnoteText"/>
      </w:pPr>
      <w:r>
        <w:rPr>
          <w:rStyle w:val="FootnoteReference"/>
        </w:rPr>
        <w:footnoteRef/>
      </w:r>
      <w:r>
        <w:t xml:space="preserve"> </w:t>
      </w:r>
      <w:r w:rsidR="00C77834">
        <w:t xml:space="preserve">Mr Tansey, </w:t>
      </w:r>
      <w:hyperlink r:id="rId76" w:history="1">
        <w:r w:rsidR="00C77834">
          <w:rPr>
            <w:rStyle w:val="Hyperlink"/>
          </w:rPr>
          <w:t>Evidence</w:t>
        </w:r>
      </w:hyperlink>
      <w:r w:rsidR="00C77834">
        <w:t xml:space="preserve">, </w:t>
      </w:r>
      <w:r w:rsidR="000D1456">
        <w:t>p 14.</w:t>
      </w:r>
    </w:p>
  </w:footnote>
  <w:footnote w:id="69">
    <w:p w14:paraId="09427341" w14:textId="1B498B98" w:rsidR="000D1456" w:rsidRDefault="000D1456">
      <w:pPr>
        <w:pStyle w:val="FootnoteText"/>
      </w:pPr>
      <w:r>
        <w:rPr>
          <w:rStyle w:val="FootnoteReference"/>
        </w:rPr>
        <w:footnoteRef/>
      </w:r>
      <w:r>
        <w:t xml:space="preserve"> </w:t>
      </w:r>
      <w:hyperlink r:id="rId77" w:history="1">
        <w:r w:rsidRPr="008460AF">
          <w:rPr>
            <w:rStyle w:val="Hyperlink"/>
            <w:i/>
            <w:iCs/>
          </w:rPr>
          <w:t>Review of the HCCC’s 2021-22 and 2022-23 annual reports</w:t>
        </w:r>
      </w:hyperlink>
      <w:r>
        <w:t>, December 2024, p 22.</w:t>
      </w:r>
    </w:p>
  </w:footnote>
  <w:footnote w:id="70">
    <w:p w14:paraId="21CC1922" w14:textId="5CB457D0" w:rsidR="000D1456" w:rsidRDefault="000D1456">
      <w:pPr>
        <w:pStyle w:val="FootnoteText"/>
      </w:pPr>
      <w:r>
        <w:rPr>
          <w:rStyle w:val="FootnoteReference"/>
        </w:rPr>
        <w:footnoteRef/>
      </w:r>
      <w:r>
        <w:t xml:space="preserve"> </w:t>
      </w:r>
      <w:hyperlink r:id="rId78" w:history="1">
        <w:r w:rsidRPr="008460AF">
          <w:rPr>
            <w:rStyle w:val="Hyperlink"/>
          </w:rPr>
          <w:t xml:space="preserve">NSW Government response: Review of the </w:t>
        </w:r>
        <w:r w:rsidR="00C91E58">
          <w:rPr>
            <w:rStyle w:val="Hyperlink"/>
          </w:rPr>
          <w:t>Health Care Complaints Commission</w:t>
        </w:r>
        <w:r w:rsidRPr="008460AF">
          <w:rPr>
            <w:rStyle w:val="Hyperlink"/>
          </w:rPr>
          <w:t>’s 2021-22 and 2022-23 annual reports</w:t>
        </w:r>
      </w:hyperlink>
      <w:r>
        <w:t>, 16 June 2025, p 7.</w:t>
      </w:r>
    </w:p>
  </w:footnote>
  <w:footnote w:id="71">
    <w:p w14:paraId="78AEDC1C" w14:textId="48C0A8C3" w:rsidR="000D1456" w:rsidRDefault="000D1456">
      <w:pPr>
        <w:pStyle w:val="FootnoteText"/>
      </w:pPr>
      <w:r>
        <w:rPr>
          <w:rStyle w:val="FootnoteReference"/>
        </w:rPr>
        <w:footnoteRef/>
      </w:r>
      <w:r>
        <w:t xml:space="preserve"> </w:t>
      </w:r>
      <w:r w:rsidR="00C77834">
        <w:t xml:space="preserve">Mr Tansey, </w:t>
      </w:r>
      <w:hyperlink r:id="rId79" w:history="1">
        <w:r w:rsidR="00C77834">
          <w:rPr>
            <w:rStyle w:val="Hyperlink"/>
          </w:rPr>
          <w:t>Evidence</w:t>
        </w:r>
      </w:hyperlink>
      <w:r w:rsidR="00C77834">
        <w:t xml:space="preserve">, </w:t>
      </w:r>
      <w:r>
        <w:t>p 16.</w:t>
      </w:r>
    </w:p>
  </w:footnote>
  <w:footnote w:id="72">
    <w:p w14:paraId="30A7B703" w14:textId="4D9D7F2D" w:rsidR="000D1456" w:rsidRDefault="000D1456">
      <w:pPr>
        <w:pStyle w:val="FootnoteText"/>
      </w:pPr>
      <w:r>
        <w:rPr>
          <w:rStyle w:val="FootnoteReference"/>
        </w:rPr>
        <w:footnoteRef/>
      </w:r>
      <w:r>
        <w:t xml:space="preserve"> </w:t>
      </w:r>
      <w:r w:rsidR="00C77834">
        <w:t xml:space="preserve">Mr Tansey, </w:t>
      </w:r>
      <w:hyperlink r:id="rId80" w:history="1">
        <w:r w:rsidR="00C77834">
          <w:rPr>
            <w:rStyle w:val="Hyperlink"/>
          </w:rPr>
          <w:t>Evidence</w:t>
        </w:r>
      </w:hyperlink>
      <w:r w:rsidR="00C77834">
        <w:t xml:space="preserve">, </w:t>
      </w:r>
      <w:r>
        <w:t>p 17.</w:t>
      </w:r>
    </w:p>
  </w:footnote>
  <w:footnote w:id="73">
    <w:p w14:paraId="0A8B82B8" w14:textId="1AC71797" w:rsidR="00CF6B2E" w:rsidRDefault="00CF6B2E" w:rsidP="00CF6B2E">
      <w:pPr>
        <w:pStyle w:val="FootnoteText"/>
      </w:pPr>
      <w:r>
        <w:rPr>
          <w:rStyle w:val="FootnoteReference"/>
        </w:rPr>
        <w:footnoteRef/>
      </w:r>
      <w:r>
        <w:t xml:space="preserve"> </w:t>
      </w:r>
      <w:hyperlink r:id="rId81" w:history="1">
        <w:r w:rsidRPr="008460AF">
          <w:rPr>
            <w:rStyle w:val="Hyperlink"/>
            <w:i/>
            <w:iCs/>
          </w:rPr>
          <w:t>Review of the HCCC’s 2021-22 and 2022-23 annual reports</w:t>
        </w:r>
      </w:hyperlink>
      <w:r>
        <w:t>, December 2024, pp 18 and 20.</w:t>
      </w:r>
    </w:p>
  </w:footnote>
  <w:footnote w:id="74">
    <w:p w14:paraId="703147BE" w14:textId="1273AC51" w:rsidR="007D1064" w:rsidRDefault="007D1064">
      <w:pPr>
        <w:pStyle w:val="FootnoteText"/>
      </w:pPr>
      <w:r>
        <w:rPr>
          <w:rStyle w:val="FootnoteReference"/>
        </w:rPr>
        <w:footnoteRef/>
      </w:r>
      <w:r>
        <w:t xml:space="preserve"> </w:t>
      </w:r>
      <w:hyperlink r:id="rId82" w:history="1">
        <w:r w:rsidR="000D1456" w:rsidRPr="008460AF">
          <w:rPr>
            <w:rStyle w:val="Hyperlink"/>
            <w:i/>
            <w:iCs/>
          </w:rPr>
          <w:t>Review of the HCCC’s 2021-22 and 2022-23 annual reports</w:t>
        </w:r>
      </w:hyperlink>
      <w:r w:rsidR="000D1456">
        <w:t>, December 2024, pp 7</w:t>
      </w:r>
      <w:r w:rsidR="00CF6B2E">
        <w:t xml:space="preserve"> and 18</w:t>
      </w:r>
      <w:r w:rsidR="000D1456">
        <w:t>.</w:t>
      </w:r>
    </w:p>
  </w:footnote>
  <w:footnote w:id="75">
    <w:p w14:paraId="64F39D64" w14:textId="11C38817" w:rsidR="007D1064" w:rsidRDefault="007D1064">
      <w:pPr>
        <w:pStyle w:val="FootnoteText"/>
      </w:pPr>
      <w:r>
        <w:rPr>
          <w:rStyle w:val="FootnoteReference"/>
        </w:rPr>
        <w:footnoteRef/>
      </w:r>
      <w:r>
        <w:t xml:space="preserve"> </w:t>
      </w:r>
      <w:hyperlink r:id="rId83" w:history="1">
        <w:r w:rsidR="000D1456" w:rsidRPr="008460AF">
          <w:rPr>
            <w:rStyle w:val="Hyperlink"/>
          </w:rPr>
          <w:t xml:space="preserve">NSW Government response: Review of the </w:t>
        </w:r>
        <w:r w:rsidR="00C91E58">
          <w:rPr>
            <w:rStyle w:val="Hyperlink"/>
          </w:rPr>
          <w:t>Health Care Complaints Commission</w:t>
        </w:r>
        <w:r w:rsidR="000D1456" w:rsidRPr="008460AF">
          <w:rPr>
            <w:rStyle w:val="Hyperlink"/>
          </w:rPr>
          <w:t>’s 2021-22 and 2022-23 annual reports</w:t>
        </w:r>
      </w:hyperlink>
      <w:r w:rsidR="000D1456">
        <w:t>, 16 June 2025, pp 3-4.</w:t>
      </w:r>
    </w:p>
  </w:footnote>
  <w:footnote w:id="76">
    <w:p w14:paraId="067A6B71" w14:textId="5B5C5F72" w:rsidR="007D1064" w:rsidRDefault="007D1064">
      <w:pPr>
        <w:pStyle w:val="FootnoteText"/>
      </w:pPr>
      <w:r>
        <w:rPr>
          <w:rStyle w:val="FootnoteReference"/>
        </w:rPr>
        <w:footnoteRef/>
      </w:r>
      <w:r>
        <w:t xml:space="preserve"> </w:t>
      </w:r>
      <w:r w:rsidR="0063026A">
        <w:t xml:space="preserve">Mr Tansey, </w:t>
      </w:r>
      <w:hyperlink r:id="rId84" w:history="1">
        <w:r w:rsidR="0063026A">
          <w:rPr>
            <w:rStyle w:val="Hyperlink"/>
          </w:rPr>
          <w:t>Evidence</w:t>
        </w:r>
      </w:hyperlink>
      <w:r w:rsidR="0063026A">
        <w:t xml:space="preserve">, </w:t>
      </w:r>
      <w:r w:rsidR="000D1456">
        <w:t>p 16.</w:t>
      </w:r>
    </w:p>
  </w:footnote>
  <w:footnote w:id="77">
    <w:p w14:paraId="6518D6E9" w14:textId="29D9DABE" w:rsidR="00363454" w:rsidRDefault="00363454">
      <w:pPr>
        <w:pStyle w:val="FootnoteText"/>
      </w:pPr>
      <w:r>
        <w:rPr>
          <w:rStyle w:val="FootnoteReference"/>
        </w:rPr>
        <w:footnoteRef/>
      </w:r>
      <w:r>
        <w:t xml:space="preserve"> </w:t>
      </w:r>
      <w:r w:rsidR="0063026A">
        <w:t xml:space="preserve">Mr Tansey, </w:t>
      </w:r>
      <w:hyperlink r:id="rId85" w:history="1">
        <w:r w:rsidR="0063026A">
          <w:rPr>
            <w:rStyle w:val="Hyperlink"/>
          </w:rPr>
          <w:t>Evidence</w:t>
        </w:r>
      </w:hyperlink>
      <w:r w:rsidR="0063026A">
        <w:t xml:space="preserve">, </w:t>
      </w:r>
      <w:r w:rsidR="003F648B">
        <w:t>p 2.</w:t>
      </w:r>
    </w:p>
  </w:footnote>
  <w:footnote w:id="78">
    <w:p w14:paraId="3EBF8F26" w14:textId="0504B8BF" w:rsidR="001836D5" w:rsidRDefault="001836D5" w:rsidP="001836D5">
      <w:pPr>
        <w:pStyle w:val="FootnoteText"/>
      </w:pPr>
      <w:r>
        <w:rPr>
          <w:rStyle w:val="FootnoteReference"/>
        </w:rPr>
        <w:footnoteRef/>
      </w:r>
      <w:r>
        <w:t xml:space="preserve"> </w:t>
      </w:r>
      <w:r w:rsidR="0063026A">
        <w:t xml:space="preserve">Mr Tansey, </w:t>
      </w:r>
      <w:hyperlink r:id="rId86" w:history="1">
        <w:r w:rsidR="0063026A">
          <w:rPr>
            <w:rStyle w:val="Hyperlink"/>
          </w:rPr>
          <w:t>Evidence</w:t>
        </w:r>
      </w:hyperlink>
      <w:r w:rsidR="0063026A">
        <w:t xml:space="preserve">, </w:t>
      </w:r>
      <w:r>
        <w:t>p 3.</w:t>
      </w:r>
    </w:p>
  </w:footnote>
  <w:footnote w:id="79">
    <w:p w14:paraId="47633E1B" w14:textId="4F9D4F05" w:rsidR="00363454" w:rsidRDefault="00363454">
      <w:pPr>
        <w:pStyle w:val="FootnoteText"/>
      </w:pPr>
      <w:r>
        <w:rPr>
          <w:rStyle w:val="FootnoteReference"/>
        </w:rPr>
        <w:footnoteRef/>
      </w:r>
      <w:r w:rsidR="003F648B">
        <w:t xml:space="preserve"> </w:t>
      </w:r>
      <w:hyperlink r:id="rId87" w:history="1">
        <w:r w:rsidR="003F648B" w:rsidRPr="00FF3334">
          <w:rPr>
            <w:rStyle w:val="Hyperlink"/>
            <w:i/>
            <w:iCs/>
          </w:rPr>
          <w:t>Annual Report 2023-24</w:t>
        </w:r>
      </w:hyperlink>
      <w:r w:rsidR="003F648B">
        <w:t>, p 16.</w:t>
      </w:r>
    </w:p>
  </w:footnote>
  <w:footnote w:id="80">
    <w:p w14:paraId="4D32C89B" w14:textId="381A338F" w:rsidR="00363454" w:rsidRDefault="00363454">
      <w:pPr>
        <w:pStyle w:val="FootnoteText"/>
      </w:pPr>
      <w:r>
        <w:rPr>
          <w:rStyle w:val="FootnoteReference"/>
        </w:rPr>
        <w:footnoteRef/>
      </w:r>
      <w:r>
        <w:t xml:space="preserve"> </w:t>
      </w:r>
      <w:r w:rsidR="0063026A">
        <w:t xml:space="preserve">Mr Tansey, </w:t>
      </w:r>
      <w:hyperlink r:id="rId88" w:history="1">
        <w:r w:rsidR="0063026A">
          <w:rPr>
            <w:rStyle w:val="Hyperlink"/>
          </w:rPr>
          <w:t>Evidence</w:t>
        </w:r>
      </w:hyperlink>
      <w:r w:rsidR="0063026A">
        <w:t xml:space="preserve">, </w:t>
      </w:r>
      <w:r w:rsidR="003F648B">
        <w:t>pp 2-3</w:t>
      </w:r>
      <w:r w:rsidR="00195087">
        <w:t xml:space="preserve">; </w:t>
      </w:r>
      <w:hyperlink r:id="rId89" w:history="1">
        <w:r w:rsidR="00BE7898" w:rsidRPr="00BE7898">
          <w:rPr>
            <w:rStyle w:val="Hyperlink"/>
          </w:rPr>
          <w:t>Answers to questions on notice and supplementary questions</w:t>
        </w:r>
      </w:hyperlink>
      <w:r w:rsidR="00BE7898" w:rsidRPr="00BE7898">
        <w:t>,</w:t>
      </w:r>
      <w:r w:rsidR="00BE7898">
        <w:t xml:space="preserve"> </w:t>
      </w:r>
      <w:r w:rsidR="00195087">
        <w:t>p 13</w:t>
      </w:r>
      <w:r w:rsidR="003F648B">
        <w:t>.</w:t>
      </w:r>
    </w:p>
  </w:footnote>
  <w:footnote w:id="81">
    <w:p w14:paraId="48778018" w14:textId="026CA256" w:rsidR="00363454" w:rsidRDefault="00363454">
      <w:pPr>
        <w:pStyle w:val="FootnoteText"/>
      </w:pPr>
      <w:r>
        <w:rPr>
          <w:rStyle w:val="FootnoteReference"/>
        </w:rPr>
        <w:footnoteRef/>
      </w:r>
      <w:r>
        <w:t xml:space="preserve"> </w:t>
      </w:r>
      <w:r w:rsidR="00F00252">
        <w:t xml:space="preserve">Mr Tansey, </w:t>
      </w:r>
      <w:hyperlink r:id="rId90" w:history="1">
        <w:r w:rsidR="00F00252">
          <w:rPr>
            <w:rStyle w:val="Hyperlink"/>
          </w:rPr>
          <w:t>Evidence</w:t>
        </w:r>
      </w:hyperlink>
      <w:r w:rsidR="00F00252">
        <w:t xml:space="preserve">, </w:t>
      </w:r>
      <w:r w:rsidR="003F648B">
        <w:t>p 17.</w:t>
      </w:r>
    </w:p>
  </w:footnote>
  <w:footnote w:id="82">
    <w:p w14:paraId="73FC075C" w14:textId="5888046C" w:rsidR="007128A6" w:rsidRDefault="007128A6">
      <w:pPr>
        <w:pStyle w:val="FootnoteText"/>
      </w:pPr>
      <w:r>
        <w:rPr>
          <w:rStyle w:val="FootnoteReference"/>
        </w:rPr>
        <w:footnoteRef/>
      </w:r>
      <w:r>
        <w:t xml:space="preserve"> NSW Government, </w:t>
      </w:r>
      <w:hyperlink r:id="rId91" w:history="1">
        <w:r>
          <w:rPr>
            <w:rStyle w:val="Hyperlink"/>
          </w:rPr>
          <w:t>NSW People Matter Employee Survey</w:t>
        </w:r>
      </w:hyperlink>
      <w:r>
        <w:t>, viewed 22 September 2025.</w:t>
      </w:r>
    </w:p>
  </w:footnote>
  <w:footnote w:id="83">
    <w:p w14:paraId="33A5240B" w14:textId="3AAA0265" w:rsidR="00C17621" w:rsidRDefault="00C17621">
      <w:pPr>
        <w:pStyle w:val="FootnoteText"/>
      </w:pPr>
      <w:r>
        <w:rPr>
          <w:rStyle w:val="FootnoteReference"/>
        </w:rPr>
        <w:footnoteRef/>
      </w:r>
      <w:r>
        <w:t xml:space="preserve"> NSW Government, </w:t>
      </w:r>
      <w:hyperlink r:id="rId92" w:history="1">
        <w:r w:rsidRPr="003F648B">
          <w:rPr>
            <w:rStyle w:val="Hyperlink"/>
          </w:rPr>
          <w:t xml:space="preserve">People Matter: NSW Public Sector Employee Survey 2024, </w:t>
        </w:r>
        <w:r>
          <w:rPr>
            <w:rStyle w:val="Hyperlink"/>
          </w:rPr>
          <w:t>Health Care Complaints Commission</w:t>
        </w:r>
      </w:hyperlink>
      <w:r>
        <w:t xml:space="preserve">, p 1; </w:t>
      </w:r>
      <w:hyperlink r:id="rId93" w:history="1">
        <w:r w:rsidRPr="00C17621">
          <w:rPr>
            <w:rStyle w:val="Hyperlink"/>
          </w:rPr>
          <w:t>PMES 2023: 2023 reports - Independent and other agencies – Health Care Complaints Commission</w:t>
        </w:r>
      </w:hyperlink>
      <w:r w:rsidRPr="00C17621">
        <w:t>, p 1.</w:t>
      </w:r>
    </w:p>
  </w:footnote>
  <w:footnote w:id="84">
    <w:p w14:paraId="70419F83" w14:textId="007544AF" w:rsidR="00363454" w:rsidRDefault="00363454">
      <w:pPr>
        <w:pStyle w:val="FootnoteText"/>
      </w:pPr>
      <w:r>
        <w:rPr>
          <w:rStyle w:val="FootnoteReference"/>
        </w:rPr>
        <w:footnoteRef/>
      </w:r>
      <w:r>
        <w:t xml:space="preserve"> </w:t>
      </w:r>
      <w:hyperlink r:id="rId94" w:history="1">
        <w:r w:rsidR="003F648B" w:rsidRPr="003F648B">
          <w:rPr>
            <w:rStyle w:val="Hyperlink"/>
          </w:rPr>
          <w:t xml:space="preserve">People Matter: NSW Public Sector Employee Survey 2024, </w:t>
        </w:r>
        <w:r w:rsidR="00C91E58">
          <w:rPr>
            <w:rStyle w:val="Hyperlink"/>
          </w:rPr>
          <w:t>Health Care Complaints Commission</w:t>
        </w:r>
      </w:hyperlink>
      <w:r w:rsidR="003F648B">
        <w:t>, p 4.</w:t>
      </w:r>
    </w:p>
  </w:footnote>
  <w:footnote w:id="85">
    <w:p w14:paraId="797489DF" w14:textId="0B6EC601" w:rsidR="00363454" w:rsidRDefault="00363454">
      <w:pPr>
        <w:pStyle w:val="FootnoteText"/>
      </w:pPr>
      <w:r>
        <w:rPr>
          <w:rStyle w:val="FootnoteReference"/>
        </w:rPr>
        <w:footnoteRef/>
      </w:r>
      <w:r>
        <w:t xml:space="preserve"> </w:t>
      </w:r>
      <w:hyperlink r:id="rId95" w:history="1">
        <w:r w:rsidR="003F648B" w:rsidRPr="003F648B">
          <w:rPr>
            <w:rStyle w:val="Hyperlink"/>
          </w:rPr>
          <w:t xml:space="preserve">People Matter: NSW Public Sector Employee Survey 2024, </w:t>
        </w:r>
        <w:r w:rsidR="00C91E58">
          <w:rPr>
            <w:rStyle w:val="Hyperlink"/>
          </w:rPr>
          <w:t>Health Care Complaints Commission</w:t>
        </w:r>
      </w:hyperlink>
      <w:r w:rsidR="003F648B">
        <w:t>, pp 40-43.</w:t>
      </w:r>
    </w:p>
  </w:footnote>
  <w:footnote w:id="86">
    <w:p w14:paraId="753B5D87" w14:textId="152542B9" w:rsidR="00363454" w:rsidRDefault="00363454">
      <w:pPr>
        <w:pStyle w:val="FootnoteText"/>
      </w:pPr>
      <w:r>
        <w:rPr>
          <w:rStyle w:val="FootnoteReference"/>
        </w:rPr>
        <w:footnoteRef/>
      </w:r>
      <w:r>
        <w:t xml:space="preserve"> </w:t>
      </w:r>
      <w:hyperlink r:id="rId96" w:history="1">
        <w:r w:rsidR="003F648B" w:rsidRPr="003F648B">
          <w:rPr>
            <w:rStyle w:val="Hyperlink"/>
          </w:rPr>
          <w:t xml:space="preserve">People Matter: NSW Public Sector Employee Survey 2024, </w:t>
        </w:r>
        <w:r w:rsidR="00C91E58">
          <w:rPr>
            <w:rStyle w:val="Hyperlink"/>
          </w:rPr>
          <w:t>Health Care Complaints Commission</w:t>
        </w:r>
      </w:hyperlink>
      <w:r w:rsidR="003F648B">
        <w:t>, p 5.</w:t>
      </w:r>
    </w:p>
  </w:footnote>
  <w:footnote w:id="87">
    <w:p w14:paraId="62683AEE" w14:textId="284A4219" w:rsidR="00363454" w:rsidRDefault="00363454">
      <w:pPr>
        <w:pStyle w:val="FootnoteText"/>
      </w:pPr>
      <w:r>
        <w:rPr>
          <w:rStyle w:val="FootnoteReference"/>
        </w:rPr>
        <w:footnoteRef/>
      </w:r>
      <w:r w:rsidR="00F00252">
        <w:t xml:space="preserve"> </w:t>
      </w:r>
      <w:hyperlink r:id="rId97" w:history="1">
        <w:r w:rsidR="003F648B" w:rsidRPr="003F648B">
          <w:rPr>
            <w:rStyle w:val="Hyperlink"/>
          </w:rPr>
          <w:t xml:space="preserve">People Matter: NSW Public Sector Employee Survey 2024, </w:t>
        </w:r>
        <w:r w:rsidR="00C91E58">
          <w:rPr>
            <w:rStyle w:val="Hyperlink"/>
          </w:rPr>
          <w:t>Health Care Complaints Commission</w:t>
        </w:r>
      </w:hyperlink>
      <w:r w:rsidR="003F648B">
        <w:t>, p 5.</w:t>
      </w:r>
    </w:p>
  </w:footnote>
  <w:footnote w:id="88">
    <w:p w14:paraId="0F3EB3C3" w14:textId="138A4BB4" w:rsidR="00363454" w:rsidRDefault="00363454">
      <w:pPr>
        <w:pStyle w:val="FootnoteText"/>
      </w:pPr>
      <w:r>
        <w:rPr>
          <w:rStyle w:val="FootnoteReference"/>
        </w:rPr>
        <w:footnoteRef/>
      </w:r>
      <w:r>
        <w:t xml:space="preserve"> </w:t>
      </w:r>
      <w:hyperlink r:id="rId98" w:history="1">
        <w:r w:rsidR="003F648B" w:rsidRPr="003F648B">
          <w:rPr>
            <w:rStyle w:val="Hyperlink"/>
          </w:rPr>
          <w:t xml:space="preserve">People Matter: NSW Public Sector Employee Survey 2024, </w:t>
        </w:r>
        <w:r w:rsidR="00C91E58">
          <w:rPr>
            <w:rStyle w:val="Hyperlink"/>
          </w:rPr>
          <w:t>Health Care Complaints Commission</w:t>
        </w:r>
      </w:hyperlink>
      <w:r w:rsidR="003F648B">
        <w:t>, p 6.</w:t>
      </w:r>
    </w:p>
  </w:footnote>
  <w:footnote w:id="89">
    <w:p w14:paraId="030112CD" w14:textId="44D3EBF2" w:rsidR="00363454" w:rsidRDefault="00363454">
      <w:pPr>
        <w:pStyle w:val="FootnoteText"/>
      </w:pPr>
      <w:r>
        <w:rPr>
          <w:rStyle w:val="FootnoteReference"/>
        </w:rPr>
        <w:footnoteRef/>
      </w:r>
      <w:r>
        <w:t xml:space="preserve"> </w:t>
      </w:r>
      <w:hyperlink r:id="rId99" w:history="1">
        <w:r w:rsidR="003F648B" w:rsidRPr="003F648B">
          <w:rPr>
            <w:rStyle w:val="Hyperlink"/>
          </w:rPr>
          <w:t xml:space="preserve">People Matter: NSW Public Sector Employee Survey 2024, </w:t>
        </w:r>
        <w:r w:rsidR="00C91E58">
          <w:rPr>
            <w:rStyle w:val="Hyperlink"/>
          </w:rPr>
          <w:t>Health Care Complaints Commission</w:t>
        </w:r>
      </w:hyperlink>
      <w:r w:rsidR="003F648B">
        <w:t>, p 6.</w:t>
      </w:r>
    </w:p>
  </w:footnote>
  <w:footnote w:id="90">
    <w:p w14:paraId="6828EA7F" w14:textId="6E32D286" w:rsidR="00363454" w:rsidRDefault="00363454">
      <w:pPr>
        <w:pStyle w:val="FootnoteText"/>
      </w:pPr>
      <w:r>
        <w:rPr>
          <w:rStyle w:val="FootnoteReference"/>
        </w:rPr>
        <w:footnoteRef/>
      </w:r>
      <w:r>
        <w:t xml:space="preserve"> </w:t>
      </w:r>
      <w:r w:rsidR="00F00252">
        <w:t xml:space="preserve">Mr Tansey, </w:t>
      </w:r>
      <w:hyperlink r:id="rId100" w:history="1">
        <w:r w:rsidR="00F00252">
          <w:rPr>
            <w:rStyle w:val="Hyperlink"/>
          </w:rPr>
          <w:t>Evidence</w:t>
        </w:r>
      </w:hyperlink>
      <w:r w:rsidR="00F00252">
        <w:t xml:space="preserve">, </w:t>
      </w:r>
      <w:r w:rsidR="003F648B">
        <w:t>p 17.</w:t>
      </w:r>
    </w:p>
  </w:footnote>
  <w:footnote w:id="91">
    <w:p w14:paraId="29BF0F9E" w14:textId="2D8E7A20" w:rsidR="00363454" w:rsidRDefault="00363454">
      <w:pPr>
        <w:pStyle w:val="FootnoteText"/>
      </w:pPr>
      <w:r>
        <w:rPr>
          <w:rStyle w:val="FootnoteReference"/>
        </w:rPr>
        <w:footnoteRef/>
      </w:r>
      <w:r>
        <w:t xml:space="preserve"> </w:t>
      </w:r>
      <w:r w:rsidR="00F00252">
        <w:t xml:space="preserve">Mr Tansey, </w:t>
      </w:r>
      <w:hyperlink r:id="rId101" w:history="1">
        <w:r w:rsidR="00F00252">
          <w:rPr>
            <w:rStyle w:val="Hyperlink"/>
          </w:rPr>
          <w:t>Evidence</w:t>
        </w:r>
      </w:hyperlink>
      <w:r w:rsidR="00F00252">
        <w:t xml:space="preserve">, </w:t>
      </w:r>
      <w:r w:rsidR="003F648B">
        <w:t>p 17.</w:t>
      </w:r>
    </w:p>
  </w:footnote>
  <w:footnote w:id="92">
    <w:p w14:paraId="1085A84A" w14:textId="726ED94F" w:rsidR="00F773B4" w:rsidRDefault="00F773B4">
      <w:pPr>
        <w:pStyle w:val="FootnoteText"/>
      </w:pPr>
      <w:r>
        <w:rPr>
          <w:rStyle w:val="FootnoteReference"/>
        </w:rPr>
        <w:footnoteRef/>
      </w:r>
      <w:r>
        <w:t xml:space="preserve"> </w:t>
      </w:r>
      <w:r w:rsidR="00F00252">
        <w:t xml:space="preserve">Mr Tansey, </w:t>
      </w:r>
      <w:hyperlink r:id="rId102" w:history="1">
        <w:r w:rsidR="00F00252">
          <w:rPr>
            <w:rStyle w:val="Hyperlink"/>
          </w:rPr>
          <w:t>Evidence</w:t>
        </w:r>
      </w:hyperlink>
      <w:r w:rsidR="00F00252">
        <w:t xml:space="preserve">, </w:t>
      </w:r>
      <w:r>
        <w:t>p 17.</w:t>
      </w:r>
    </w:p>
  </w:footnote>
  <w:footnote w:id="93">
    <w:p w14:paraId="243C8D91" w14:textId="070D6E8F" w:rsidR="00F773B4" w:rsidRDefault="00F773B4">
      <w:pPr>
        <w:pStyle w:val="FootnoteText"/>
      </w:pPr>
      <w:r>
        <w:rPr>
          <w:rStyle w:val="FootnoteReference"/>
        </w:rPr>
        <w:footnoteRef/>
      </w:r>
      <w:r>
        <w:t xml:space="preserve"> </w:t>
      </w:r>
      <w:r w:rsidR="00F00252">
        <w:t xml:space="preserve">Mr Tansey, </w:t>
      </w:r>
      <w:hyperlink r:id="rId103" w:history="1">
        <w:r w:rsidR="00F00252">
          <w:rPr>
            <w:rStyle w:val="Hyperlink"/>
          </w:rPr>
          <w:t>Evidence</w:t>
        </w:r>
      </w:hyperlink>
      <w:r w:rsidR="00F00252">
        <w:t xml:space="preserve">, </w:t>
      </w:r>
      <w:r>
        <w:t>p 18.</w:t>
      </w:r>
    </w:p>
  </w:footnote>
  <w:footnote w:id="94">
    <w:p w14:paraId="4D1931BC" w14:textId="14F2301D" w:rsidR="0019300F" w:rsidRDefault="0019300F">
      <w:pPr>
        <w:pStyle w:val="FootnoteText"/>
      </w:pPr>
      <w:r>
        <w:rPr>
          <w:rStyle w:val="FootnoteReference"/>
        </w:rPr>
        <w:footnoteRef/>
      </w:r>
      <w:r>
        <w:t xml:space="preserve"> </w:t>
      </w:r>
      <w:r w:rsidR="00F00252">
        <w:t xml:space="preserve">Mr Tansey, </w:t>
      </w:r>
      <w:hyperlink r:id="rId104" w:history="1">
        <w:r w:rsidR="00F00252">
          <w:rPr>
            <w:rStyle w:val="Hyperlink"/>
          </w:rPr>
          <w:t>Evidence</w:t>
        </w:r>
      </w:hyperlink>
      <w:r w:rsidR="00F00252">
        <w:t xml:space="preserve">, </w:t>
      </w:r>
      <w:r>
        <w:t>p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0275" w14:textId="77777777" w:rsidR="00940CCB" w:rsidRDefault="00940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7325" w14:textId="03B68F61" w:rsidR="00AA2478" w:rsidRDefault="00273207" w:rsidP="00A82640">
    <w:pPr>
      <w:pStyle w:val="CoverHeaderTitle"/>
      <w:tabs>
        <w:tab w:val="clear" w:pos="4513"/>
      </w:tabs>
    </w:pPr>
    <w:r>
      <w:rPr>
        <w:noProof/>
        <w:lang w:eastAsia="en-AU"/>
      </w:rPr>
      <w:drawing>
        <wp:anchor distT="0" distB="0" distL="114300" distR="114300" simplePos="0" relativeHeight="251660288" behindDoc="0" locked="0" layoutInCell="1" allowOverlap="1" wp14:anchorId="30FC3728" wp14:editId="56DCD7A4">
          <wp:simplePos x="0" y="0"/>
          <wp:positionH relativeFrom="column">
            <wp:posOffset>-327660</wp:posOffset>
          </wp:positionH>
          <wp:positionV relativeFrom="paragraph">
            <wp:posOffset>287655</wp:posOffset>
          </wp:positionV>
          <wp:extent cx="1371600" cy="1905000"/>
          <wp:effectExtent l="0" t="0" r="0" b="0"/>
          <wp:wrapNone/>
          <wp:docPr id="838817372" name="Picture 838817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71600" cy="1905000"/>
                  </a:xfrm>
                  <a:prstGeom prst="rect">
                    <a:avLst/>
                  </a:prstGeom>
                  <a:noFill/>
                  <a:ln w="9525">
                    <a:noFill/>
                    <a:miter lim="800000"/>
                    <a:headEnd/>
                    <a:tailEnd/>
                  </a:ln>
                </pic:spPr>
              </pic:pic>
            </a:graphicData>
          </a:graphic>
        </wp:anchor>
      </w:drawing>
    </w:r>
    <w:fldSimple w:instr=" DOCPROPERTY  &quot;COMMITTEE TYPE&quot;  \* MERGEFORMAT ">
      <w:r w:rsidR="00DC3E0F">
        <w:t>Parliament of New South Wales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E2C3" w14:textId="77777777" w:rsidR="00940CCB" w:rsidRDefault="00940C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F2ED" w14:textId="5F602DDC" w:rsidR="00FC4845" w:rsidRDefault="00DC3E0F" w:rsidP="00FC4845">
    <w:pPr>
      <w:pStyle w:val="PageHeader"/>
    </w:pPr>
    <w:fldSimple w:instr=" DOCPROPERTY  &quot;SHORT REPORT TITLE&quot;  \* MERGEFORMAT ">
      <w:r>
        <w:t>Review of the Health Care Complaints Commission's 2023-24 annual report</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36C" w14:textId="435F9529" w:rsidR="00AA2478" w:rsidRDefault="00DC3E0F" w:rsidP="00E6047C">
    <w:pPr>
      <w:pStyle w:val="PageHeader"/>
    </w:pPr>
    <w:fldSimple w:instr=" DOCPROPERTY  &quot;SHORT REPORT TITLE&quot;  \* MERGEFORMAT ">
      <w:r>
        <w:t>Review of the Health Care Complaints Commission's 2023-24 annual report</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4925" w14:textId="64E18031" w:rsidR="001E4E8C" w:rsidRDefault="00DC3E0F" w:rsidP="001E4E8C">
    <w:pPr>
      <w:pStyle w:val="PageHeader"/>
    </w:pPr>
    <w:fldSimple w:instr=" DOCPROPERTY  &quot;SHORT REPORT TITLE&quot;  \* MERGEFORMAT ">
      <w:r>
        <w:t>Review of the Health Care Complaints Commission's 2023-24 annual report</w:t>
      </w:r>
    </w:fldSimple>
  </w:p>
  <w:p w14:paraId="1B611BD0" w14:textId="28C23EBD" w:rsidR="001E4E8C" w:rsidRPr="000B6369" w:rsidRDefault="007568FA" w:rsidP="001E4E8C">
    <w:pPr>
      <w:pStyle w:val="PageHeader"/>
    </w:pPr>
    <w:fldSimple w:instr=" STYLEREF  &quot;Chapter Heading&quot;  \* MERGEFORMAT ">
      <w:r w:rsidR="007B4742">
        <w:rPr>
          <w:noProof/>
        </w:rPr>
        <w:t>Complaints management</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1122" w14:textId="1996F77E" w:rsidR="00AA2478" w:rsidRDefault="00DC3E0F" w:rsidP="00E6047C">
    <w:pPr>
      <w:pStyle w:val="PageHeader"/>
    </w:pPr>
    <w:fldSimple w:instr=" DOCPROPERTY  &quot;SHORT REPORT TITLE&quot;  \* MERGEFORMAT ">
      <w:r>
        <w:t>Review of the Health Care Complaints Commission's 2023-24 annual report</w:t>
      </w:r>
    </w:fldSimple>
  </w:p>
  <w:p w14:paraId="137D2530" w14:textId="3C64D286" w:rsidR="00AA2478" w:rsidRPr="000B6369" w:rsidRDefault="00C047F2" w:rsidP="000B6369">
    <w:pPr>
      <w:pStyle w:val="PageHeader"/>
    </w:pPr>
    <w:r>
      <w:fldChar w:fldCharType="begin"/>
    </w:r>
    <w:r w:rsidR="00AA2478">
      <w:instrText xml:space="preserve"> STYLEREF  "Chapter Heading"  \* MERGEFORMAT </w:instrText>
    </w:r>
    <w:r>
      <w:fldChar w:fldCharType="separate"/>
    </w:r>
    <w:r w:rsidR="007B4742">
      <w:rPr>
        <w:noProof/>
      </w:rPr>
      <w:t>Complaints management</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FBE3" w14:textId="34823E67" w:rsidR="00AA2478" w:rsidRPr="000B6369" w:rsidRDefault="00DC3E0F" w:rsidP="001E4E8C">
    <w:pPr>
      <w:pStyle w:val="PageHeader"/>
    </w:pPr>
    <w:fldSimple w:instr=" DOCPROPERTY  &quot;SHORT REPORT TITLE&quot;  \* MERGEFORMAT ">
      <w:r>
        <w:t>Review of the Health Care Complaints Commission's 2023-24 annual report</w:t>
      </w:r>
    </w:fldSimple>
  </w:p>
  <w:p w14:paraId="77F3216B" w14:textId="3B0B91C9" w:rsidR="00AA2478" w:rsidRPr="000B6369" w:rsidRDefault="00A95953" w:rsidP="001E4E8C">
    <w:pPr>
      <w:pStyle w:val="PageHeader"/>
    </w:pPr>
    <w:r>
      <w:rPr>
        <w:noProof/>
      </w:rPr>
      <w:fldChar w:fldCharType="begin"/>
    </w:r>
    <w:r>
      <w:rPr>
        <w:noProof/>
      </w:rPr>
      <w:instrText xml:space="preserve"> STYLEREF  "appendix Heading"  \* MERGEFORMAT </w:instrText>
    </w:r>
    <w:r>
      <w:rPr>
        <w:noProof/>
      </w:rPr>
      <w:fldChar w:fldCharType="separate"/>
    </w:r>
    <w:r w:rsidR="007B4742">
      <w:rPr>
        <w:noProof/>
      </w:rPr>
      <w:t>Extracts from minutes</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14C6" w14:textId="1B812B44" w:rsidR="00AA2478" w:rsidRDefault="00DC3E0F" w:rsidP="00E6047C">
    <w:pPr>
      <w:pStyle w:val="PageHeader"/>
    </w:pPr>
    <w:fldSimple w:instr=" DOCPROPERTY  &quot;SHORT REPORT TITLE&quot;  \* MERGEFORMAT ">
      <w:r>
        <w:t>Review of the Health Care Complaints Commission's 2023-24 annual report</w:t>
      </w:r>
    </w:fldSimple>
  </w:p>
  <w:p w14:paraId="1C4BA163" w14:textId="74A52070" w:rsidR="00AA2478" w:rsidRPr="000B6369" w:rsidRDefault="00A95953" w:rsidP="000B6369">
    <w:pPr>
      <w:pStyle w:val="PageHeader"/>
    </w:pPr>
    <w:r>
      <w:rPr>
        <w:noProof/>
      </w:rPr>
      <w:fldChar w:fldCharType="begin"/>
    </w:r>
    <w:r>
      <w:rPr>
        <w:noProof/>
      </w:rPr>
      <w:instrText xml:space="preserve"> STYLEREF  "Appendix Heading"  \* MERGEFORMAT </w:instrText>
    </w:r>
    <w:r>
      <w:rPr>
        <w:noProof/>
      </w:rPr>
      <w:fldChar w:fldCharType="separate"/>
    </w:r>
    <w:r w:rsidR="007B4742">
      <w:rPr>
        <w:noProof/>
      </w:rPr>
      <w:t>Extracts from minutes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130B"/>
    <w:multiLevelType w:val="multilevel"/>
    <w:tmpl w:val="6EFE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5E344C"/>
    <w:multiLevelType w:val="hybridMultilevel"/>
    <w:tmpl w:val="435CA86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34FB4E56"/>
    <w:multiLevelType w:val="hybridMultilevel"/>
    <w:tmpl w:val="BB2C284C"/>
    <w:lvl w:ilvl="0" w:tplc="E0E68E32">
      <w:start w:val="1"/>
      <w:numFmt w:val="lowerRoman"/>
      <w:pStyle w:val="ListNum3"/>
      <w:lvlText w:val="%1"/>
      <w:lvlJc w:val="left"/>
      <w:pPr>
        <w:ind w:left="1191"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632AF"/>
    <w:multiLevelType w:val="multilevel"/>
    <w:tmpl w:val="3A80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F60E11"/>
    <w:multiLevelType w:val="hybridMultilevel"/>
    <w:tmpl w:val="9ED034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3F137ED"/>
    <w:multiLevelType w:val="hybridMultilevel"/>
    <w:tmpl w:val="1B82C968"/>
    <w:lvl w:ilvl="0" w:tplc="497A3290">
      <w:start w:val="1"/>
      <w:numFmt w:val="bullet"/>
      <w:pStyle w:val="Bullet2"/>
      <w:lvlText w:val=""/>
      <w:lvlJc w:val="left"/>
      <w:pPr>
        <w:ind w:left="194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344C97"/>
    <w:multiLevelType w:val="hybridMultilevel"/>
    <w:tmpl w:val="DFA6829A"/>
    <w:lvl w:ilvl="0" w:tplc="0C090001">
      <w:start w:val="1"/>
      <w:numFmt w:val="bullet"/>
      <w:lvlText w:val=""/>
      <w:lvlJc w:val="left"/>
      <w:pPr>
        <w:ind w:left="1911" w:hanging="360"/>
      </w:pPr>
      <w:rPr>
        <w:rFonts w:ascii="Symbol" w:hAnsi="Symbol" w:hint="default"/>
      </w:rPr>
    </w:lvl>
    <w:lvl w:ilvl="1" w:tplc="0C090003" w:tentative="1">
      <w:start w:val="1"/>
      <w:numFmt w:val="bullet"/>
      <w:lvlText w:val="o"/>
      <w:lvlJc w:val="left"/>
      <w:pPr>
        <w:ind w:left="2631" w:hanging="360"/>
      </w:pPr>
      <w:rPr>
        <w:rFonts w:ascii="Courier New" w:hAnsi="Courier New" w:cs="Courier New" w:hint="default"/>
      </w:rPr>
    </w:lvl>
    <w:lvl w:ilvl="2" w:tplc="0C090005" w:tentative="1">
      <w:start w:val="1"/>
      <w:numFmt w:val="bullet"/>
      <w:lvlText w:val=""/>
      <w:lvlJc w:val="left"/>
      <w:pPr>
        <w:ind w:left="3351" w:hanging="360"/>
      </w:pPr>
      <w:rPr>
        <w:rFonts w:ascii="Wingdings" w:hAnsi="Wingdings" w:hint="default"/>
      </w:rPr>
    </w:lvl>
    <w:lvl w:ilvl="3" w:tplc="0C090001" w:tentative="1">
      <w:start w:val="1"/>
      <w:numFmt w:val="bullet"/>
      <w:lvlText w:val=""/>
      <w:lvlJc w:val="left"/>
      <w:pPr>
        <w:ind w:left="4071" w:hanging="360"/>
      </w:pPr>
      <w:rPr>
        <w:rFonts w:ascii="Symbol" w:hAnsi="Symbol" w:hint="default"/>
      </w:rPr>
    </w:lvl>
    <w:lvl w:ilvl="4" w:tplc="0C090003" w:tentative="1">
      <w:start w:val="1"/>
      <w:numFmt w:val="bullet"/>
      <w:lvlText w:val="o"/>
      <w:lvlJc w:val="left"/>
      <w:pPr>
        <w:ind w:left="4791" w:hanging="360"/>
      </w:pPr>
      <w:rPr>
        <w:rFonts w:ascii="Courier New" w:hAnsi="Courier New" w:cs="Courier New" w:hint="default"/>
      </w:rPr>
    </w:lvl>
    <w:lvl w:ilvl="5" w:tplc="0C090005" w:tentative="1">
      <w:start w:val="1"/>
      <w:numFmt w:val="bullet"/>
      <w:lvlText w:val=""/>
      <w:lvlJc w:val="left"/>
      <w:pPr>
        <w:ind w:left="5511" w:hanging="360"/>
      </w:pPr>
      <w:rPr>
        <w:rFonts w:ascii="Wingdings" w:hAnsi="Wingdings" w:hint="default"/>
      </w:rPr>
    </w:lvl>
    <w:lvl w:ilvl="6" w:tplc="0C090001" w:tentative="1">
      <w:start w:val="1"/>
      <w:numFmt w:val="bullet"/>
      <w:lvlText w:val=""/>
      <w:lvlJc w:val="left"/>
      <w:pPr>
        <w:ind w:left="6231" w:hanging="360"/>
      </w:pPr>
      <w:rPr>
        <w:rFonts w:ascii="Symbol" w:hAnsi="Symbol" w:hint="default"/>
      </w:rPr>
    </w:lvl>
    <w:lvl w:ilvl="7" w:tplc="0C090003" w:tentative="1">
      <w:start w:val="1"/>
      <w:numFmt w:val="bullet"/>
      <w:lvlText w:val="o"/>
      <w:lvlJc w:val="left"/>
      <w:pPr>
        <w:ind w:left="6951" w:hanging="360"/>
      </w:pPr>
      <w:rPr>
        <w:rFonts w:ascii="Courier New" w:hAnsi="Courier New" w:cs="Courier New" w:hint="default"/>
      </w:rPr>
    </w:lvl>
    <w:lvl w:ilvl="8" w:tplc="0C090005" w:tentative="1">
      <w:start w:val="1"/>
      <w:numFmt w:val="bullet"/>
      <w:lvlText w:val=""/>
      <w:lvlJc w:val="left"/>
      <w:pPr>
        <w:ind w:left="7671" w:hanging="360"/>
      </w:pPr>
      <w:rPr>
        <w:rFonts w:ascii="Wingdings" w:hAnsi="Wingdings" w:hint="default"/>
      </w:rPr>
    </w:lvl>
  </w:abstractNum>
  <w:abstractNum w:abstractNumId="7" w15:restartNumberingAfterBreak="0">
    <w:nsid w:val="44510895"/>
    <w:multiLevelType w:val="multilevel"/>
    <w:tmpl w:val="D2C8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2635B"/>
    <w:multiLevelType w:val="hybridMultilevel"/>
    <w:tmpl w:val="527482BE"/>
    <w:lvl w:ilvl="0" w:tplc="F2703936">
      <w:start w:val="1"/>
      <w:numFmt w:val="decimal"/>
      <w:pStyle w:val="RecHeading"/>
      <w:suff w:val="nothing"/>
      <w:lvlText w:val="Recommendation %1"/>
      <w:lvlJc w:val="left"/>
      <w:pPr>
        <w:ind w:left="0" w:firstLine="955"/>
      </w:pPr>
      <w:rPr>
        <w:rFonts w:hint="default"/>
      </w:rPr>
    </w:lvl>
    <w:lvl w:ilvl="1" w:tplc="0C090019" w:tentative="1">
      <w:start w:val="1"/>
      <w:numFmt w:val="lowerLetter"/>
      <w:lvlText w:val="%2."/>
      <w:lvlJc w:val="left"/>
      <w:pPr>
        <w:ind w:left="2035" w:hanging="360"/>
      </w:pPr>
    </w:lvl>
    <w:lvl w:ilvl="2" w:tplc="0C09001B" w:tentative="1">
      <w:start w:val="1"/>
      <w:numFmt w:val="lowerRoman"/>
      <w:lvlText w:val="%3."/>
      <w:lvlJc w:val="right"/>
      <w:pPr>
        <w:ind w:left="2755" w:hanging="180"/>
      </w:pPr>
    </w:lvl>
    <w:lvl w:ilvl="3" w:tplc="0C09000F" w:tentative="1">
      <w:start w:val="1"/>
      <w:numFmt w:val="decimal"/>
      <w:lvlText w:val="%4."/>
      <w:lvlJc w:val="left"/>
      <w:pPr>
        <w:ind w:left="3475" w:hanging="360"/>
      </w:pPr>
    </w:lvl>
    <w:lvl w:ilvl="4" w:tplc="0C090019" w:tentative="1">
      <w:start w:val="1"/>
      <w:numFmt w:val="lowerLetter"/>
      <w:lvlText w:val="%5."/>
      <w:lvlJc w:val="left"/>
      <w:pPr>
        <w:ind w:left="4195" w:hanging="360"/>
      </w:pPr>
    </w:lvl>
    <w:lvl w:ilvl="5" w:tplc="0C09001B" w:tentative="1">
      <w:start w:val="1"/>
      <w:numFmt w:val="lowerRoman"/>
      <w:lvlText w:val="%6."/>
      <w:lvlJc w:val="right"/>
      <w:pPr>
        <w:ind w:left="4915" w:hanging="180"/>
      </w:pPr>
    </w:lvl>
    <w:lvl w:ilvl="6" w:tplc="0C09000F" w:tentative="1">
      <w:start w:val="1"/>
      <w:numFmt w:val="decimal"/>
      <w:lvlText w:val="%7."/>
      <w:lvlJc w:val="left"/>
      <w:pPr>
        <w:ind w:left="5635" w:hanging="360"/>
      </w:pPr>
    </w:lvl>
    <w:lvl w:ilvl="7" w:tplc="0C090019" w:tentative="1">
      <w:start w:val="1"/>
      <w:numFmt w:val="lowerLetter"/>
      <w:lvlText w:val="%8."/>
      <w:lvlJc w:val="left"/>
      <w:pPr>
        <w:ind w:left="6355" w:hanging="360"/>
      </w:pPr>
    </w:lvl>
    <w:lvl w:ilvl="8" w:tplc="0C09001B" w:tentative="1">
      <w:start w:val="1"/>
      <w:numFmt w:val="lowerRoman"/>
      <w:lvlText w:val="%9."/>
      <w:lvlJc w:val="right"/>
      <w:pPr>
        <w:ind w:left="7075" w:hanging="180"/>
      </w:pPr>
    </w:lvl>
  </w:abstractNum>
  <w:abstractNum w:abstractNumId="9" w15:restartNumberingAfterBreak="0">
    <w:nsid w:val="4563291A"/>
    <w:multiLevelType w:val="multilevel"/>
    <w:tmpl w:val="3EEEB2D6"/>
    <w:styleLink w:val="MinutesHeadings3"/>
    <w:lvl w:ilvl="0">
      <w:start w:val="1"/>
      <w:numFmt w:val="decimal"/>
      <w:lvlText w:val="%1."/>
      <w:lvlJc w:val="left"/>
      <w:pPr>
        <w:tabs>
          <w:tab w:val="num" w:pos="360"/>
        </w:tabs>
        <w:ind w:left="357" w:hanging="357"/>
      </w:pPr>
      <w:rPr>
        <w:rFonts w:hint="default"/>
        <w:b/>
        <w:i w:val="0"/>
        <w:sz w:val="22"/>
      </w:rPr>
    </w:lvl>
    <w:lvl w:ilvl="1">
      <w:start w:val="1"/>
      <w:numFmt w:val="decimal"/>
      <w:lvlText w:val="%1.%2"/>
      <w:lvlJc w:val="left"/>
      <w:pPr>
        <w:tabs>
          <w:tab w:val="num" w:pos="360"/>
        </w:tabs>
        <w:ind w:left="357" w:hanging="357"/>
      </w:pPr>
      <w:rPr>
        <w:rFonts w:hint="default"/>
        <w:b/>
        <w:i/>
        <w:sz w:val="22"/>
      </w:rPr>
    </w:lvl>
    <w:lvl w:ilvl="2">
      <w:start w:val="1"/>
      <w:numFmt w:val="lowerRoman"/>
      <w:lvlText w:val="%3."/>
      <w:lvlJc w:val="right"/>
      <w:pPr>
        <w:tabs>
          <w:tab w:val="num" w:pos="360"/>
        </w:tabs>
        <w:ind w:left="357" w:hanging="357"/>
      </w:pPr>
      <w:rPr>
        <w:rFonts w:hint="default"/>
      </w:rPr>
    </w:lvl>
    <w:lvl w:ilvl="3">
      <w:start w:val="1"/>
      <w:numFmt w:val="decimal"/>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0" w15:restartNumberingAfterBreak="0">
    <w:nsid w:val="46FD2A0A"/>
    <w:multiLevelType w:val="hybridMultilevel"/>
    <w:tmpl w:val="24B8261E"/>
    <w:lvl w:ilvl="0" w:tplc="70283008">
      <w:start w:val="1"/>
      <w:numFmt w:val="decimal"/>
      <w:pStyle w:val="ListNum1"/>
      <w:lvlText w:val="%1"/>
      <w:lvlJc w:val="left"/>
      <w:pPr>
        <w:ind w:left="397"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D9D33EE"/>
    <w:multiLevelType w:val="multilevel"/>
    <w:tmpl w:val="E858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E24826"/>
    <w:multiLevelType w:val="hybridMultilevel"/>
    <w:tmpl w:val="29F4EBBC"/>
    <w:lvl w:ilvl="0" w:tplc="A24CBE14">
      <w:start w:val="1"/>
      <w:numFmt w:val="decimal"/>
      <w:pStyle w:val="Minutes-List1"/>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3" w15:restartNumberingAfterBreak="0">
    <w:nsid w:val="524273A6"/>
    <w:multiLevelType w:val="multilevel"/>
    <w:tmpl w:val="EBE6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1F2D39"/>
    <w:multiLevelType w:val="multilevel"/>
    <w:tmpl w:val="75166A92"/>
    <w:lvl w:ilvl="0">
      <w:start w:val="1"/>
      <w:numFmt w:val="cardinalText"/>
      <w:pStyle w:val="ChapterHeading"/>
      <w:suff w:val="space"/>
      <w:lvlText w:val="Chapter %1 –"/>
      <w:lvlJc w:val="left"/>
      <w:pPr>
        <w:ind w:left="0" w:firstLine="0"/>
      </w:pPr>
      <w:rPr>
        <w:rFonts w:hint="default"/>
      </w:rPr>
    </w:lvl>
    <w:lvl w:ilvl="1">
      <w:start w:val="1"/>
      <w:numFmt w:val="decimal"/>
      <w:pStyle w:val="NumberedPara"/>
      <w:isLgl/>
      <w:lvlText w:val="%1.%2"/>
      <w:lvlJc w:val="left"/>
      <w:pPr>
        <w:ind w:left="1191" w:hanging="1191"/>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CBB38AC"/>
    <w:multiLevelType w:val="hybridMultilevel"/>
    <w:tmpl w:val="76E833D2"/>
    <w:lvl w:ilvl="0" w:tplc="4F26C9A2">
      <w:start w:val="1"/>
      <w:numFmt w:val="bullet"/>
      <w:pStyle w:val="Bullet1"/>
      <w:lvlText w:val=""/>
      <w:lvlJc w:val="left"/>
      <w:pPr>
        <w:ind w:left="1551" w:hanging="360"/>
      </w:pPr>
      <w:rPr>
        <w:rFonts w:ascii="Symbol" w:hAnsi="Symbol" w:hint="default"/>
        <w:sz w:val="16"/>
        <w:szCs w:val="16"/>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32D08BE"/>
    <w:multiLevelType w:val="hybridMultilevel"/>
    <w:tmpl w:val="4C70E0EA"/>
    <w:lvl w:ilvl="0" w:tplc="434878FE">
      <w:start w:val="1"/>
      <w:numFmt w:val="lowerLetter"/>
      <w:pStyle w:val="ListNum2"/>
      <w:lvlText w:val="(%1)"/>
      <w:lvlJc w:val="left"/>
      <w:pPr>
        <w:ind w:left="794"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5F1666"/>
    <w:multiLevelType w:val="hybridMultilevel"/>
    <w:tmpl w:val="E18688C2"/>
    <w:lvl w:ilvl="0" w:tplc="0D6676F0">
      <w:start w:val="1"/>
      <w:numFmt w:val="lowerLetter"/>
      <w:pStyle w:val="Minutes-Lista"/>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8" w15:restartNumberingAfterBreak="0">
    <w:nsid w:val="67F57240"/>
    <w:multiLevelType w:val="multilevel"/>
    <w:tmpl w:val="7DA6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9962E1"/>
    <w:multiLevelType w:val="multilevel"/>
    <w:tmpl w:val="8154D932"/>
    <w:styleLink w:val="MinutesHeadings"/>
    <w:lvl w:ilvl="0">
      <w:start w:val="1"/>
      <w:numFmt w:val="decimal"/>
      <w:lvlText w:val="%1."/>
      <w:lvlJc w:val="left"/>
      <w:pPr>
        <w:ind w:left="357" w:hanging="357"/>
      </w:pPr>
      <w:rPr>
        <w:rFonts w:ascii="Calibri" w:hAnsi="Calibri" w:hint="default"/>
        <w:sz w:val="22"/>
      </w:rPr>
    </w:lvl>
    <w:lvl w:ilvl="1">
      <w:start w:val="1"/>
      <w:numFmt w:val="decimal"/>
      <w:lvlText w:val="%1.%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0" w15:restartNumberingAfterBreak="0">
    <w:nsid w:val="6F03057E"/>
    <w:multiLevelType w:val="hybridMultilevel"/>
    <w:tmpl w:val="9612D2B4"/>
    <w:lvl w:ilvl="0" w:tplc="0C090001">
      <w:start w:val="1"/>
      <w:numFmt w:val="bullet"/>
      <w:lvlText w:val=""/>
      <w:lvlJc w:val="left"/>
      <w:pPr>
        <w:ind w:left="1457" w:hanging="360"/>
      </w:pPr>
      <w:rPr>
        <w:rFonts w:ascii="Symbol" w:hAnsi="Symbol" w:hint="default"/>
      </w:rPr>
    </w:lvl>
    <w:lvl w:ilvl="1" w:tplc="0C090003">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1" w15:restartNumberingAfterBreak="0">
    <w:nsid w:val="6F5B538B"/>
    <w:multiLevelType w:val="singleLevel"/>
    <w:tmpl w:val="D7EE86C0"/>
    <w:lvl w:ilvl="0">
      <w:start w:val="1"/>
      <w:numFmt w:val="decimal"/>
      <w:pStyle w:val="Minutes-HeadingNum2"/>
      <w:lvlText w:val="%1."/>
      <w:lvlJc w:val="left"/>
      <w:pPr>
        <w:ind w:left="357" w:hanging="357"/>
      </w:pPr>
      <w:rPr>
        <w:rFonts w:hint="default"/>
        <w:sz w:val="22"/>
      </w:rPr>
    </w:lvl>
  </w:abstractNum>
  <w:abstractNum w:abstractNumId="22" w15:restartNumberingAfterBreak="0">
    <w:nsid w:val="715232B7"/>
    <w:multiLevelType w:val="hybridMultilevel"/>
    <w:tmpl w:val="B6CC3BFC"/>
    <w:lvl w:ilvl="0" w:tplc="957ADB02">
      <w:start w:val="1"/>
      <w:numFmt w:val="cardinalText"/>
      <w:pStyle w:val="AppendixHeading"/>
      <w:suff w:val="space"/>
      <w:lvlText w:val="Appendix %1 –"/>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5D2E84"/>
    <w:multiLevelType w:val="multilevel"/>
    <w:tmpl w:val="79CC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4B3F39"/>
    <w:multiLevelType w:val="multilevel"/>
    <w:tmpl w:val="43E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4275461">
    <w:abstractNumId w:val="14"/>
  </w:num>
  <w:num w:numId="2" w16cid:durableId="1274245753">
    <w:abstractNumId w:val="10"/>
  </w:num>
  <w:num w:numId="3" w16cid:durableId="1814979400">
    <w:abstractNumId w:val="15"/>
  </w:num>
  <w:num w:numId="4" w16cid:durableId="57214389">
    <w:abstractNumId w:val="5"/>
  </w:num>
  <w:num w:numId="5" w16cid:durableId="583799733">
    <w:abstractNumId w:val="8"/>
  </w:num>
  <w:num w:numId="6" w16cid:durableId="924147648">
    <w:abstractNumId w:val="16"/>
  </w:num>
  <w:num w:numId="7" w16cid:durableId="1792360036">
    <w:abstractNumId w:val="2"/>
  </w:num>
  <w:num w:numId="8" w16cid:durableId="1940721202">
    <w:abstractNumId w:val="22"/>
  </w:num>
  <w:num w:numId="9" w16cid:durableId="380593190">
    <w:abstractNumId w:val="17"/>
  </w:num>
  <w:num w:numId="10" w16cid:durableId="714618485">
    <w:abstractNumId w:val="12"/>
  </w:num>
  <w:num w:numId="11" w16cid:durableId="198326601">
    <w:abstractNumId w:val="19"/>
  </w:num>
  <w:num w:numId="12" w16cid:durableId="1455711462">
    <w:abstractNumId w:val="9"/>
  </w:num>
  <w:num w:numId="13" w16cid:durableId="1491405282">
    <w:abstractNumId w:val="21"/>
  </w:num>
  <w:num w:numId="14" w16cid:durableId="786311781">
    <w:abstractNumId w:val="1"/>
  </w:num>
  <w:num w:numId="15" w16cid:durableId="1068769975">
    <w:abstractNumId w:val="21"/>
    <w:lvlOverride w:ilvl="0">
      <w:startOverride w:val="1"/>
    </w:lvlOverride>
  </w:num>
  <w:num w:numId="16" w16cid:durableId="475729856">
    <w:abstractNumId w:val="20"/>
  </w:num>
  <w:num w:numId="17" w16cid:durableId="1729112415">
    <w:abstractNumId w:val="21"/>
    <w:lvlOverride w:ilvl="0">
      <w:startOverride w:val="1"/>
    </w:lvlOverride>
  </w:num>
  <w:num w:numId="18" w16cid:durableId="892666414">
    <w:abstractNumId w:val="6"/>
  </w:num>
  <w:num w:numId="19" w16cid:durableId="384374524">
    <w:abstractNumId w:val="7"/>
  </w:num>
  <w:num w:numId="20" w16cid:durableId="531528483">
    <w:abstractNumId w:val="18"/>
  </w:num>
  <w:num w:numId="21" w16cid:durableId="1913273861">
    <w:abstractNumId w:val="3"/>
  </w:num>
  <w:num w:numId="22" w16cid:durableId="675573934">
    <w:abstractNumId w:val="13"/>
  </w:num>
  <w:num w:numId="23" w16cid:durableId="1721780009">
    <w:abstractNumId w:val="0"/>
  </w:num>
  <w:num w:numId="24" w16cid:durableId="479421014">
    <w:abstractNumId w:val="23"/>
  </w:num>
  <w:num w:numId="25" w16cid:durableId="435758398">
    <w:abstractNumId w:val="11"/>
  </w:num>
  <w:num w:numId="26" w16cid:durableId="503714323">
    <w:abstractNumId w:val="24"/>
  </w:num>
  <w:num w:numId="27" w16cid:durableId="954869163">
    <w:abstractNumId w:val="14"/>
  </w:num>
  <w:num w:numId="28" w16cid:durableId="156344220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BA"/>
    <w:rsid w:val="00003DA0"/>
    <w:rsid w:val="00004D2C"/>
    <w:rsid w:val="00005029"/>
    <w:rsid w:val="0000534C"/>
    <w:rsid w:val="000056A8"/>
    <w:rsid w:val="00005750"/>
    <w:rsid w:val="000100AF"/>
    <w:rsid w:val="00010950"/>
    <w:rsid w:val="00012812"/>
    <w:rsid w:val="00014536"/>
    <w:rsid w:val="000151F0"/>
    <w:rsid w:val="000175C2"/>
    <w:rsid w:val="00021FEB"/>
    <w:rsid w:val="000223A4"/>
    <w:rsid w:val="000237CA"/>
    <w:rsid w:val="00024BA7"/>
    <w:rsid w:val="0003045A"/>
    <w:rsid w:val="00031376"/>
    <w:rsid w:val="0003507A"/>
    <w:rsid w:val="00040849"/>
    <w:rsid w:val="000421A3"/>
    <w:rsid w:val="00047562"/>
    <w:rsid w:val="000541C2"/>
    <w:rsid w:val="00055309"/>
    <w:rsid w:val="00061090"/>
    <w:rsid w:val="00061363"/>
    <w:rsid w:val="00064498"/>
    <w:rsid w:val="00070541"/>
    <w:rsid w:val="00074ABE"/>
    <w:rsid w:val="000772F1"/>
    <w:rsid w:val="00077995"/>
    <w:rsid w:val="00084BE7"/>
    <w:rsid w:val="000865B3"/>
    <w:rsid w:val="00087F66"/>
    <w:rsid w:val="00090CCB"/>
    <w:rsid w:val="00091949"/>
    <w:rsid w:val="00097DD8"/>
    <w:rsid w:val="000A3514"/>
    <w:rsid w:val="000A3FAB"/>
    <w:rsid w:val="000A4150"/>
    <w:rsid w:val="000A4D23"/>
    <w:rsid w:val="000B1C98"/>
    <w:rsid w:val="000B607D"/>
    <w:rsid w:val="000B6369"/>
    <w:rsid w:val="000C5F15"/>
    <w:rsid w:val="000D06CD"/>
    <w:rsid w:val="000D1456"/>
    <w:rsid w:val="000D3C0F"/>
    <w:rsid w:val="000D790A"/>
    <w:rsid w:val="000E1EF8"/>
    <w:rsid w:val="000E335B"/>
    <w:rsid w:val="000E7CCF"/>
    <w:rsid w:val="000F3994"/>
    <w:rsid w:val="000F600A"/>
    <w:rsid w:val="00102AF2"/>
    <w:rsid w:val="00105DFD"/>
    <w:rsid w:val="0011498A"/>
    <w:rsid w:val="00115246"/>
    <w:rsid w:val="00117928"/>
    <w:rsid w:val="00117D68"/>
    <w:rsid w:val="001204CF"/>
    <w:rsid w:val="0012101E"/>
    <w:rsid w:val="00123A12"/>
    <w:rsid w:val="001272F4"/>
    <w:rsid w:val="00127A68"/>
    <w:rsid w:val="00130231"/>
    <w:rsid w:val="0013165B"/>
    <w:rsid w:val="00132BD5"/>
    <w:rsid w:val="0013473B"/>
    <w:rsid w:val="00140678"/>
    <w:rsid w:val="00140D12"/>
    <w:rsid w:val="001516CA"/>
    <w:rsid w:val="00156EDA"/>
    <w:rsid w:val="00161BD1"/>
    <w:rsid w:val="001633F5"/>
    <w:rsid w:val="00163520"/>
    <w:rsid w:val="00163A9B"/>
    <w:rsid w:val="00163EA7"/>
    <w:rsid w:val="001667E3"/>
    <w:rsid w:val="00167867"/>
    <w:rsid w:val="00167B77"/>
    <w:rsid w:val="0017018F"/>
    <w:rsid w:val="00171B9C"/>
    <w:rsid w:val="00171E03"/>
    <w:rsid w:val="00173DF4"/>
    <w:rsid w:val="00175CBC"/>
    <w:rsid w:val="001764F5"/>
    <w:rsid w:val="001836D5"/>
    <w:rsid w:val="00184F6A"/>
    <w:rsid w:val="00187C01"/>
    <w:rsid w:val="00190D73"/>
    <w:rsid w:val="0019198B"/>
    <w:rsid w:val="0019300F"/>
    <w:rsid w:val="00195087"/>
    <w:rsid w:val="00196B24"/>
    <w:rsid w:val="00197E7A"/>
    <w:rsid w:val="001A1F99"/>
    <w:rsid w:val="001A2249"/>
    <w:rsid w:val="001A2358"/>
    <w:rsid w:val="001A34EA"/>
    <w:rsid w:val="001A3629"/>
    <w:rsid w:val="001B093C"/>
    <w:rsid w:val="001B336B"/>
    <w:rsid w:val="001C23A9"/>
    <w:rsid w:val="001C2AB7"/>
    <w:rsid w:val="001C62A1"/>
    <w:rsid w:val="001D33AE"/>
    <w:rsid w:val="001D56A8"/>
    <w:rsid w:val="001D6427"/>
    <w:rsid w:val="001D7A94"/>
    <w:rsid w:val="001E19B2"/>
    <w:rsid w:val="001E210E"/>
    <w:rsid w:val="001E23AE"/>
    <w:rsid w:val="001E3FEE"/>
    <w:rsid w:val="001E4E8C"/>
    <w:rsid w:val="001E4FC9"/>
    <w:rsid w:val="001E7681"/>
    <w:rsid w:val="001F0AA2"/>
    <w:rsid w:val="001F1C20"/>
    <w:rsid w:val="001F2119"/>
    <w:rsid w:val="001F57F6"/>
    <w:rsid w:val="001F73E7"/>
    <w:rsid w:val="00204A01"/>
    <w:rsid w:val="00214EAA"/>
    <w:rsid w:val="002225F2"/>
    <w:rsid w:val="00226123"/>
    <w:rsid w:val="00233326"/>
    <w:rsid w:val="00241005"/>
    <w:rsid w:val="00241414"/>
    <w:rsid w:val="0024167B"/>
    <w:rsid w:val="00242A4F"/>
    <w:rsid w:val="002466EB"/>
    <w:rsid w:val="002468AF"/>
    <w:rsid w:val="00247540"/>
    <w:rsid w:val="002510EB"/>
    <w:rsid w:val="0025255B"/>
    <w:rsid w:val="00255F00"/>
    <w:rsid w:val="002601BE"/>
    <w:rsid w:val="002604C4"/>
    <w:rsid w:val="00260616"/>
    <w:rsid w:val="00262304"/>
    <w:rsid w:val="00263517"/>
    <w:rsid w:val="00267718"/>
    <w:rsid w:val="00273207"/>
    <w:rsid w:val="00273858"/>
    <w:rsid w:val="00276ACB"/>
    <w:rsid w:val="00282E7C"/>
    <w:rsid w:val="00291F5B"/>
    <w:rsid w:val="002A5CC0"/>
    <w:rsid w:val="002B788C"/>
    <w:rsid w:val="002C5EDB"/>
    <w:rsid w:val="002D2B19"/>
    <w:rsid w:val="002D79B8"/>
    <w:rsid w:val="002E0EF7"/>
    <w:rsid w:val="002E734E"/>
    <w:rsid w:val="002F37FE"/>
    <w:rsid w:val="002F5F82"/>
    <w:rsid w:val="002F7643"/>
    <w:rsid w:val="003004ED"/>
    <w:rsid w:val="003065C5"/>
    <w:rsid w:val="00307403"/>
    <w:rsid w:val="00307A25"/>
    <w:rsid w:val="00311F3F"/>
    <w:rsid w:val="00313CE7"/>
    <w:rsid w:val="00313F18"/>
    <w:rsid w:val="00314227"/>
    <w:rsid w:val="00320A84"/>
    <w:rsid w:val="00323439"/>
    <w:rsid w:val="00335ADC"/>
    <w:rsid w:val="003413D7"/>
    <w:rsid w:val="003415EC"/>
    <w:rsid w:val="003467F4"/>
    <w:rsid w:val="00347287"/>
    <w:rsid w:val="00352697"/>
    <w:rsid w:val="00353EDA"/>
    <w:rsid w:val="00354F17"/>
    <w:rsid w:val="00354FD4"/>
    <w:rsid w:val="00357FF6"/>
    <w:rsid w:val="00363454"/>
    <w:rsid w:val="003646E4"/>
    <w:rsid w:val="003656C3"/>
    <w:rsid w:val="00367899"/>
    <w:rsid w:val="00371D4C"/>
    <w:rsid w:val="0037201E"/>
    <w:rsid w:val="00374F6F"/>
    <w:rsid w:val="00375637"/>
    <w:rsid w:val="00375958"/>
    <w:rsid w:val="003802EA"/>
    <w:rsid w:val="00384AB5"/>
    <w:rsid w:val="00387849"/>
    <w:rsid w:val="00392CEF"/>
    <w:rsid w:val="00393B3A"/>
    <w:rsid w:val="00395FCD"/>
    <w:rsid w:val="0039749D"/>
    <w:rsid w:val="003A1E96"/>
    <w:rsid w:val="003A36BD"/>
    <w:rsid w:val="003A402B"/>
    <w:rsid w:val="003B47EA"/>
    <w:rsid w:val="003B4DE2"/>
    <w:rsid w:val="003B685D"/>
    <w:rsid w:val="003B750E"/>
    <w:rsid w:val="003C072F"/>
    <w:rsid w:val="003C191F"/>
    <w:rsid w:val="003C789E"/>
    <w:rsid w:val="003D1361"/>
    <w:rsid w:val="003D2E5D"/>
    <w:rsid w:val="003E03DE"/>
    <w:rsid w:val="003E1D88"/>
    <w:rsid w:val="003E3051"/>
    <w:rsid w:val="003E374F"/>
    <w:rsid w:val="003E60DA"/>
    <w:rsid w:val="003E636E"/>
    <w:rsid w:val="003E747C"/>
    <w:rsid w:val="003E7E46"/>
    <w:rsid w:val="003F3033"/>
    <w:rsid w:val="003F356B"/>
    <w:rsid w:val="003F3D65"/>
    <w:rsid w:val="003F4242"/>
    <w:rsid w:val="003F5FE3"/>
    <w:rsid w:val="003F635A"/>
    <w:rsid w:val="003F648B"/>
    <w:rsid w:val="004008FC"/>
    <w:rsid w:val="00402425"/>
    <w:rsid w:val="0040256B"/>
    <w:rsid w:val="00404366"/>
    <w:rsid w:val="00413F74"/>
    <w:rsid w:val="004242B7"/>
    <w:rsid w:val="00424C08"/>
    <w:rsid w:val="004309F8"/>
    <w:rsid w:val="00434156"/>
    <w:rsid w:val="00434578"/>
    <w:rsid w:val="004355B6"/>
    <w:rsid w:val="00435A5D"/>
    <w:rsid w:val="004464F4"/>
    <w:rsid w:val="004470DF"/>
    <w:rsid w:val="00450BD0"/>
    <w:rsid w:val="00454489"/>
    <w:rsid w:val="00461FC2"/>
    <w:rsid w:val="00462452"/>
    <w:rsid w:val="00462D26"/>
    <w:rsid w:val="00465502"/>
    <w:rsid w:val="00470837"/>
    <w:rsid w:val="0047355A"/>
    <w:rsid w:val="004735AC"/>
    <w:rsid w:val="00473AD2"/>
    <w:rsid w:val="00474528"/>
    <w:rsid w:val="00475670"/>
    <w:rsid w:val="00475C05"/>
    <w:rsid w:val="00484713"/>
    <w:rsid w:val="0048538C"/>
    <w:rsid w:val="00485E56"/>
    <w:rsid w:val="00490105"/>
    <w:rsid w:val="004934AA"/>
    <w:rsid w:val="00493FC0"/>
    <w:rsid w:val="00494D8E"/>
    <w:rsid w:val="00496953"/>
    <w:rsid w:val="00496F72"/>
    <w:rsid w:val="004971BC"/>
    <w:rsid w:val="004973AF"/>
    <w:rsid w:val="004B3603"/>
    <w:rsid w:val="004B3797"/>
    <w:rsid w:val="004B5F74"/>
    <w:rsid w:val="004B6C01"/>
    <w:rsid w:val="004C0972"/>
    <w:rsid w:val="004C27EB"/>
    <w:rsid w:val="004C5270"/>
    <w:rsid w:val="004C52D9"/>
    <w:rsid w:val="004C6502"/>
    <w:rsid w:val="004D558F"/>
    <w:rsid w:val="004D6414"/>
    <w:rsid w:val="004E1CF4"/>
    <w:rsid w:val="004E690C"/>
    <w:rsid w:val="004F14AE"/>
    <w:rsid w:val="004F184E"/>
    <w:rsid w:val="004F2552"/>
    <w:rsid w:val="00504228"/>
    <w:rsid w:val="00506479"/>
    <w:rsid w:val="005120FF"/>
    <w:rsid w:val="00512A86"/>
    <w:rsid w:val="005176B4"/>
    <w:rsid w:val="005217E1"/>
    <w:rsid w:val="00521B38"/>
    <w:rsid w:val="00521E36"/>
    <w:rsid w:val="00526FAB"/>
    <w:rsid w:val="00530485"/>
    <w:rsid w:val="005319F3"/>
    <w:rsid w:val="00533A38"/>
    <w:rsid w:val="0053581C"/>
    <w:rsid w:val="0054113F"/>
    <w:rsid w:val="005435A0"/>
    <w:rsid w:val="00544AC8"/>
    <w:rsid w:val="00547836"/>
    <w:rsid w:val="0055186E"/>
    <w:rsid w:val="00552D08"/>
    <w:rsid w:val="00553418"/>
    <w:rsid w:val="00555AE1"/>
    <w:rsid w:val="00563DA4"/>
    <w:rsid w:val="0056474B"/>
    <w:rsid w:val="005734B0"/>
    <w:rsid w:val="00573A57"/>
    <w:rsid w:val="00574284"/>
    <w:rsid w:val="005773B9"/>
    <w:rsid w:val="00577810"/>
    <w:rsid w:val="00581BA4"/>
    <w:rsid w:val="0058223A"/>
    <w:rsid w:val="0058257A"/>
    <w:rsid w:val="0058340E"/>
    <w:rsid w:val="00587ECA"/>
    <w:rsid w:val="00590D7C"/>
    <w:rsid w:val="0059615E"/>
    <w:rsid w:val="005A15A8"/>
    <w:rsid w:val="005A3930"/>
    <w:rsid w:val="005A40FD"/>
    <w:rsid w:val="005B38F2"/>
    <w:rsid w:val="005B61E1"/>
    <w:rsid w:val="005B6A73"/>
    <w:rsid w:val="005C05D5"/>
    <w:rsid w:val="005D120C"/>
    <w:rsid w:val="005D13BF"/>
    <w:rsid w:val="005D6B1F"/>
    <w:rsid w:val="005D6DB1"/>
    <w:rsid w:val="005E6557"/>
    <w:rsid w:val="005E6C3B"/>
    <w:rsid w:val="005F2BC9"/>
    <w:rsid w:val="005F5190"/>
    <w:rsid w:val="00600563"/>
    <w:rsid w:val="00602783"/>
    <w:rsid w:val="00604C82"/>
    <w:rsid w:val="00606629"/>
    <w:rsid w:val="00606A92"/>
    <w:rsid w:val="0060708B"/>
    <w:rsid w:val="006073D8"/>
    <w:rsid w:val="006075BE"/>
    <w:rsid w:val="00613311"/>
    <w:rsid w:val="00613A65"/>
    <w:rsid w:val="006144AB"/>
    <w:rsid w:val="00620227"/>
    <w:rsid w:val="0062139E"/>
    <w:rsid w:val="00622553"/>
    <w:rsid w:val="006230B1"/>
    <w:rsid w:val="0062329A"/>
    <w:rsid w:val="0062540B"/>
    <w:rsid w:val="006276B8"/>
    <w:rsid w:val="0063026A"/>
    <w:rsid w:val="00630E22"/>
    <w:rsid w:val="00632019"/>
    <w:rsid w:val="006536EA"/>
    <w:rsid w:val="0065695B"/>
    <w:rsid w:val="00656DD1"/>
    <w:rsid w:val="00660B3E"/>
    <w:rsid w:val="00662090"/>
    <w:rsid w:val="00662466"/>
    <w:rsid w:val="006649B5"/>
    <w:rsid w:val="00664D0F"/>
    <w:rsid w:val="006655B1"/>
    <w:rsid w:val="006678F5"/>
    <w:rsid w:val="00667FED"/>
    <w:rsid w:val="006766E3"/>
    <w:rsid w:val="006801A1"/>
    <w:rsid w:val="00680BD5"/>
    <w:rsid w:val="00685608"/>
    <w:rsid w:val="0068590F"/>
    <w:rsid w:val="00685B02"/>
    <w:rsid w:val="00687142"/>
    <w:rsid w:val="00692694"/>
    <w:rsid w:val="00695AE6"/>
    <w:rsid w:val="006962A5"/>
    <w:rsid w:val="006A0180"/>
    <w:rsid w:val="006A16D8"/>
    <w:rsid w:val="006A1F6F"/>
    <w:rsid w:val="006A62C3"/>
    <w:rsid w:val="006B11FD"/>
    <w:rsid w:val="006B1853"/>
    <w:rsid w:val="006C531E"/>
    <w:rsid w:val="006C6410"/>
    <w:rsid w:val="006D0635"/>
    <w:rsid w:val="006D24C1"/>
    <w:rsid w:val="006D2636"/>
    <w:rsid w:val="006D31E6"/>
    <w:rsid w:val="006D62AB"/>
    <w:rsid w:val="006D7CB4"/>
    <w:rsid w:val="006E1BF7"/>
    <w:rsid w:val="006F1539"/>
    <w:rsid w:val="006F3C1C"/>
    <w:rsid w:val="006F4092"/>
    <w:rsid w:val="007057B9"/>
    <w:rsid w:val="00705D44"/>
    <w:rsid w:val="007065FF"/>
    <w:rsid w:val="00707D98"/>
    <w:rsid w:val="007126A6"/>
    <w:rsid w:val="007128A6"/>
    <w:rsid w:val="00712D35"/>
    <w:rsid w:val="00712D40"/>
    <w:rsid w:val="00714CC0"/>
    <w:rsid w:val="00716817"/>
    <w:rsid w:val="00722E8B"/>
    <w:rsid w:val="0072344F"/>
    <w:rsid w:val="007352C2"/>
    <w:rsid w:val="007359DD"/>
    <w:rsid w:val="0074768F"/>
    <w:rsid w:val="007517F8"/>
    <w:rsid w:val="00752AC4"/>
    <w:rsid w:val="0075340C"/>
    <w:rsid w:val="00754AF7"/>
    <w:rsid w:val="00755C16"/>
    <w:rsid w:val="007568FA"/>
    <w:rsid w:val="007631E6"/>
    <w:rsid w:val="00764294"/>
    <w:rsid w:val="007669AB"/>
    <w:rsid w:val="00770DAA"/>
    <w:rsid w:val="00772477"/>
    <w:rsid w:val="007748E6"/>
    <w:rsid w:val="00777C49"/>
    <w:rsid w:val="00780E98"/>
    <w:rsid w:val="00781786"/>
    <w:rsid w:val="00783E2B"/>
    <w:rsid w:val="007910DB"/>
    <w:rsid w:val="007920C8"/>
    <w:rsid w:val="00792C34"/>
    <w:rsid w:val="007A2110"/>
    <w:rsid w:val="007A71BC"/>
    <w:rsid w:val="007A7D32"/>
    <w:rsid w:val="007B4742"/>
    <w:rsid w:val="007B4752"/>
    <w:rsid w:val="007B6677"/>
    <w:rsid w:val="007B76A1"/>
    <w:rsid w:val="007C0DCF"/>
    <w:rsid w:val="007C3629"/>
    <w:rsid w:val="007C4D9B"/>
    <w:rsid w:val="007D0134"/>
    <w:rsid w:val="007D1064"/>
    <w:rsid w:val="007D145E"/>
    <w:rsid w:val="007D3A2F"/>
    <w:rsid w:val="007E37EB"/>
    <w:rsid w:val="007E63E3"/>
    <w:rsid w:val="007F1AEE"/>
    <w:rsid w:val="007F1FCA"/>
    <w:rsid w:val="007F7617"/>
    <w:rsid w:val="00800C55"/>
    <w:rsid w:val="00801F73"/>
    <w:rsid w:val="00806A39"/>
    <w:rsid w:val="00810579"/>
    <w:rsid w:val="008143FA"/>
    <w:rsid w:val="0082087D"/>
    <w:rsid w:val="008278CD"/>
    <w:rsid w:val="00842203"/>
    <w:rsid w:val="008460AF"/>
    <w:rsid w:val="0084638D"/>
    <w:rsid w:val="00847CDA"/>
    <w:rsid w:val="0085125D"/>
    <w:rsid w:val="00852518"/>
    <w:rsid w:val="00853AE5"/>
    <w:rsid w:val="00855C2D"/>
    <w:rsid w:val="008571AC"/>
    <w:rsid w:val="00861D45"/>
    <w:rsid w:val="00862333"/>
    <w:rsid w:val="00862516"/>
    <w:rsid w:val="0086270F"/>
    <w:rsid w:val="008636B8"/>
    <w:rsid w:val="008731C0"/>
    <w:rsid w:val="008740C3"/>
    <w:rsid w:val="008822F0"/>
    <w:rsid w:val="00885F20"/>
    <w:rsid w:val="008916BC"/>
    <w:rsid w:val="00896C09"/>
    <w:rsid w:val="008A09A1"/>
    <w:rsid w:val="008A48DC"/>
    <w:rsid w:val="008A4D66"/>
    <w:rsid w:val="008A53D7"/>
    <w:rsid w:val="008A5DC3"/>
    <w:rsid w:val="008A63F8"/>
    <w:rsid w:val="008A7032"/>
    <w:rsid w:val="008A7322"/>
    <w:rsid w:val="008A7D02"/>
    <w:rsid w:val="008B1EF0"/>
    <w:rsid w:val="008C2E44"/>
    <w:rsid w:val="008D3B2E"/>
    <w:rsid w:val="008D42D2"/>
    <w:rsid w:val="008D6F0D"/>
    <w:rsid w:val="008E1EFE"/>
    <w:rsid w:val="008E24A7"/>
    <w:rsid w:val="008E7E0D"/>
    <w:rsid w:val="008F19FA"/>
    <w:rsid w:val="008F32A4"/>
    <w:rsid w:val="008F35EC"/>
    <w:rsid w:val="008F3F5B"/>
    <w:rsid w:val="008F46B5"/>
    <w:rsid w:val="008F5954"/>
    <w:rsid w:val="00900E22"/>
    <w:rsid w:val="00903314"/>
    <w:rsid w:val="0090450E"/>
    <w:rsid w:val="00907131"/>
    <w:rsid w:val="009078E9"/>
    <w:rsid w:val="009237CF"/>
    <w:rsid w:val="009254F7"/>
    <w:rsid w:val="00926CCE"/>
    <w:rsid w:val="00940CCB"/>
    <w:rsid w:val="00943AC8"/>
    <w:rsid w:val="00954631"/>
    <w:rsid w:val="00957BEF"/>
    <w:rsid w:val="0096098F"/>
    <w:rsid w:val="00963CF4"/>
    <w:rsid w:val="00971BA2"/>
    <w:rsid w:val="00973190"/>
    <w:rsid w:val="0098576C"/>
    <w:rsid w:val="00985F50"/>
    <w:rsid w:val="00990EC5"/>
    <w:rsid w:val="00992C8C"/>
    <w:rsid w:val="00996770"/>
    <w:rsid w:val="009967FE"/>
    <w:rsid w:val="00996A2D"/>
    <w:rsid w:val="009A21BB"/>
    <w:rsid w:val="009A466D"/>
    <w:rsid w:val="009A54DE"/>
    <w:rsid w:val="009A7484"/>
    <w:rsid w:val="009A7CF9"/>
    <w:rsid w:val="009B0472"/>
    <w:rsid w:val="009B1E1A"/>
    <w:rsid w:val="009B5EEF"/>
    <w:rsid w:val="009B7EE3"/>
    <w:rsid w:val="009C4684"/>
    <w:rsid w:val="009C4F8B"/>
    <w:rsid w:val="009C7E30"/>
    <w:rsid w:val="009D4154"/>
    <w:rsid w:val="009D470A"/>
    <w:rsid w:val="009D475E"/>
    <w:rsid w:val="009E0912"/>
    <w:rsid w:val="009E16E3"/>
    <w:rsid w:val="009E1AC8"/>
    <w:rsid w:val="009E3D5A"/>
    <w:rsid w:val="009E44F1"/>
    <w:rsid w:val="009F1804"/>
    <w:rsid w:val="009F1B35"/>
    <w:rsid w:val="009F254A"/>
    <w:rsid w:val="00A01261"/>
    <w:rsid w:val="00A1220C"/>
    <w:rsid w:val="00A1266C"/>
    <w:rsid w:val="00A16189"/>
    <w:rsid w:val="00A24480"/>
    <w:rsid w:val="00A2463F"/>
    <w:rsid w:val="00A24EA5"/>
    <w:rsid w:val="00A26BC9"/>
    <w:rsid w:val="00A31220"/>
    <w:rsid w:val="00A3570A"/>
    <w:rsid w:val="00A40128"/>
    <w:rsid w:val="00A40FC0"/>
    <w:rsid w:val="00A422C8"/>
    <w:rsid w:val="00A46653"/>
    <w:rsid w:val="00A52370"/>
    <w:rsid w:val="00A52827"/>
    <w:rsid w:val="00A571F0"/>
    <w:rsid w:val="00A57675"/>
    <w:rsid w:val="00A7009E"/>
    <w:rsid w:val="00A74A81"/>
    <w:rsid w:val="00A81AF9"/>
    <w:rsid w:val="00A82640"/>
    <w:rsid w:val="00A82A51"/>
    <w:rsid w:val="00A863B5"/>
    <w:rsid w:val="00A923E0"/>
    <w:rsid w:val="00A9385C"/>
    <w:rsid w:val="00A9447C"/>
    <w:rsid w:val="00A95953"/>
    <w:rsid w:val="00AA176C"/>
    <w:rsid w:val="00AA2478"/>
    <w:rsid w:val="00AA4391"/>
    <w:rsid w:val="00AB067E"/>
    <w:rsid w:val="00AB694C"/>
    <w:rsid w:val="00AC11D4"/>
    <w:rsid w:val="00AD0594"/>
    <w:rsid w:val="00AD55C6"/>
    <w:rsid w:val="00AE1302"/>
    <w:rsid w:val="00AE6B71"/>
    <w:rsid w:val="00AE7F8B"/>
    <w:rsid w:val="00AF2C09"/>
    <w:rsid w:val="00AF3B03"/>
    <w:rsid w:val="00AF3DC4"/>
    <w:rsid w:val="00B025D6"/>
    <w:rsid w:val="00B044A5"/>
    <w:rsid w:val="00B0604E"/>
    <w:rsid w:val="00B10CF1"/>
    <w:rsid w:val="00B1321F"/>
    <w:rsid w:val="00B142DA"/>
    <w:rsid w:val="00B1654C"/>
    <w:rsid w:val="00B20BC5"/>
    <w:rsid w:val="00B236EC"/>
    <w:rsid w:val="00B23A7A"/>
    <w:rsid w:val="00B26FD0"/>
    <w:rsid w:val="00B27697"/>
    <w:rsid w:val="00B30EF6"/>
    <w:rsid w:val="00B32E42"/>
    <w:rsid w:val="00B369E8"/>
    <w:rsid w:val="00B417AD"/>
    <w:rsid w:val="00B44F0F"/>
    <w:rsid w:val="00B466E7"/>
    <w:rsid w:val="00B47582"/>
    <w:rsid w:val="00B507DF"/>
    <w:rsid w:val="00B521DA"/>
    <w:rsid w:val="00B540CC"/>
    <w:rsid w:val="00B5765D"/>
    <w:rsid w:val="00B5777F"/>
    <w:rsid w:val="00B6365C"/>
    <w:rsid w:val="00B650BA"/>
    <w:rsid w:val="00B66FA3"/>
    <w:rsid w:val="00B67D02"/>
    <w:rsid w:val="00B70094"/>
    <w:rsid w:val="00B724D8"/>
    <w:rsid w:val="00B7660A"/>
    <w:rsid w:val="00B813F1"/>
    <w:rsid w:val="00B87BB7"/>
    <w:rsid w:val="00B87CC6"/>
    <w:rsid w:val="00B9455B"/>
    <w:rsid w:val="00BA133B"/>
    <w:rsid w:val="00BA61D2"/>
    <w:rsid w:val="00BA7365"/>
    <w:rsid w:val="00BB6095"/>
    <w:rsid w:val="00BB6720"/>
    <w:rsid w:val="00BD43C9"/>
    <w:rsid w:val="00BD4606"/>
    <w:rsid w:val="00BD77A8"/>
    <w:rsid w:val="00BD7B00"/>
    <w:rsid w:val="00BE2EE4"/>
    <w:rsid w:val="00BE445D"/>
    <w:rsid w:val="00BE7898"/>
    <w:rsid w:val="00BF0F0F"/>
    <w:rsid w:val="00BF10A4"/>
    <w:rsid w:val="00BF19CD"/>
    <w:rsid w:val="00BF592A"/>
    <w:rsid w:val="00BF69E3"/>
    <w:rsid w:val="00BF7C93"/>
    <w:rsid w:val="00C047F2"/>
    <w:rsid w:val="00C051D1"/>
    <w:rsid w:val="00C061C2"/>
    <w:rsid w:val="00C07BC4"/>
    <w:rsid w:val="00C11411"/>
    <w:rsid w:val="00C117B8"/>
    <w:rsid w:val="00C13B7D"/>
    <w:rsid w:val="00C17621"/>
    <w:rsid w:val="00C17C2B"/>
    <w:rsid w:val="00C405B7"/>
    <w:rsid w:val="00C52E5E"/>
    <w:rsid w:val="00C55879"/>
    <w:rsid w:val="00C55CAD"/>
    <w:rsid w:val="00C63163"/>
    <w:rsid w:val="00C73664"/>
    <w:rsid w:val="00C73AC9"/>
    <w:rsid w:val="00C73FB5"/>
    <w:rsid w:val="00C75AC2"/>
    <w:rsid w:val="00C77182"/>
    <w:rsid w:val="00C77834"/>
    <w:rsid w:val="00C80C6F"/>
    <w:rsid w:val="00C81A61"/>
    <w:rsid w:val="00C84D80"/>
    <w:rsid w:val="00C8641C"/>
    <w:rsid w:val="00C91E58"/>
    <w:rsid w:val="00C92A3B"/>
    <w:rsid w:val="00C948E9"/>
    <w:rsid w:val="00C9781F"/>
    <w:rsid w:val="00CA0CF4"/>
    <w:rsid w:val="00CA4EDF"/>
    <w:rsid w:val="00CA73F1"/>
    <w:rsid w:val="00CB2F7F"/>
    <w:rsid w:val="00CB5877"/>
    <w:rsid w:val="00CC1736"/>
    <w:rsid w:val="00CC2193"/>
    <w:rsid w:val="00CC43C5"/>
    <w:rsid w:val="00CC5AE7"/>
    <w:rsid w:val="00CC7C10"/>
    <w:rsid w:val="00CD08CD"/>
    <w:rsid w:val="00CD59CD"/>
    <w:rsid w:val="00CD6C7A"/>
    <w:rsid w:val="00CD73DE"/>
    <w:rsid w:val="00CE078F"/>
    <w:rsid w:val="00CE0BBA"/>
    <w:rsid w:val="00CE205B"/>
    <w:rsid w:val="00CF1E48"/>
    <w:rsid w:val="00CF6B2E"/>
    <w:rsid w:val="00CF7A62"/>
    <w:rsid w:val="00D02B95"/>
    <w:rsid w:val="00D03B1D"/>
    <w:rsid w:val="00D03D1E"/>
    <w:rsid w:val="00D04FF5"/>
    <w:rsid w:val="00D05014"/>
    <w:rsid w:val="00D064EF"/>
    <w:rsid w:val="00D11621"/>
    <w:rsid w:val="00D12BA8"/>
    <w:rsid w:val="00D147FD"/>
    <w:rsid w:val="00D14955"/>
    <w:rsid w:val="00D20ECF"/>
    <w:rsid w:val="00D22DD8"/>
    <w:rsid w:val="00D2572B"/>
    <w:rsid w:val="00D35388"/>
    <w:rsid w:val="00D42E39"/>
    <w:rsid w:val="00D4449A"/>
    <w:rsid w:val="00D45200"/>
    <w:rsid w:val="00D45B57"/>
    <w:rsid w:val="00D50349"/>
    <w:rsid w:val="00D50D6F"/>
    <w:rsid w:val="00D52F25"/>
    <w:rsid w:val="00D570F0"/>
    <w:rsid w:val="00D60515"/>
    <w:rsid w:val="00D606B8"/>
    <w:rsid w:val="00D61640"/>
    <w:rsid w:val="00D6447D"/>
    <w:rsid w:val="00D64DB2"/>
    <w:rsid w:val="00D715A8"/>
    <w:rsid w:val="00D74A0D"/>
    <w:rsid w:val="00D75863"/>
    <w:rsid w:val="00D77257"/>
    <w:rsid w:val="00D82DA1"/>
    <w:rsid w:val="00D87CBA"/>
    <w:rsid w:val="00D91410"/>
    <w:rsid w:val="00D920C8"/>
    <w:rsid w:val="00D9231A"/>
    <w:rsid w:val="00D96F3F"/>
    <w:rsid w:val="00D9711D"/>
    <w:rsid w:val="00DA0B4B"/>
    <w:rsid w:val="00DB1E8D"/>
    <w:rsid w:val="00DB232E"/>
    <w:rsid w:val="00DB2AF2"/>
    <w:rsid w:val="00DB6BDF"/>
    <w:rsid w:val="00DB702E"/>
    <w:rsid w:val="00DB72F8"/>
    <w:rsid w:val="00DC002A"/>
    <w:rsid w:val="00DC02C2"/>
    <w:rsid w:val="00DC194D"/>
    <w:rsid w:val="00DC3DA6"/>
    <w:rsid w:val="00DC3E0F"/>
    <w:rsid w:val="00DC7403"/>
    <w:rsid w:val="00DC767E"/>
    <w:rsid w:val="00DD1EFD"/>
    <w:rsid w:val="00DD4748"/>
    <w:rsid w:val="00DD5721"/>
    <w:rsid w:val="00DE220F"/>
    <w:rsid w:val="00DE2F4E"/>
    <w:rsid w:val="00DE4DC4"/>
    <w:rsid w:val="00DE5294"/>
    <w:rsid w:val="00DE5F96"/>
    <w:rsid w:val="00DE7A0A"/>
    <w:rsid w:val="00E01E6D"/>
    <w:rsid w:val="00E02260"/>
    <w:rsid w:val="00E04704"/>
    <w:rsid w:val="00E05484"/>
    <w:rsid w:val="00E054E0"/>
    <w:rsid w:val="00E10A54"/>
    <w:rsid w:val="00E14531"/>
    <w:rsid w:val="00E201E3"/>
    <w:rsid w:val="00E20262"/>
    <w:rsid w:val="00E23894"/>
    <w:rsid w:val="00E246AE"/>
    <w:rsid w:val="00E25334"/>
    <w:rsid w:val="00E25E19"/>
    <w:rsid w:val="00E2659D"/>
    <w:rsid w:val="00E26C0D"/>
    <w:rsid w:val="00E32462"/>
    <w:rsid w:val="00E36D0A"/>
    <w:rsid w:val="00E36E00"/>
    <w:rsid w:val="00E41C20"/>
    <w:rsid w:val="00E4225F"/>
    <w:rsid w:val="00E44941"/>
    <w:rsid w:val="00E47B08"/>
    <w:rsid w:val="00E521B7"/>
    <w:rsid w:val="00E54953"/>
    <w:rsid w:val="00E6047C"/>
    <w:rsid w:val="00E669B9"/>
    <w:rsid w:val="00E67353"/>
    <w:rsid w:val="00E7046E"/>
    <w:rsid w:val="00E70669"/>
    <w:rsid w:val="00E7100B"/>
    <w:rsid w:val="00E725AA"/>
    <w:rsid w:val="00E7646D"/>
    <w:rsid w:val="00E77839"/>
    <w:rsid w:val="00E8433B"/>
    <w:rsid w:val="00E87836"/>
    <w:rsid w:val="00E90B15"/>
    <w:rsid w:val="00E92EDC"/>
    <w:rsid w:val="00E935F7"/>
    <w:rsid w:val="00E95202"/>
    <w:rsid w:val="00EA08AD"/>
    <w:rsid w:val="00EA0F5F"/>
    <w:rsid w:val="00EA4CBE"/>
    <w:rsid w:val="00EA6DC8"/>
    <w:rsid w:val="00EA7196"/>
    <w:rsid w:val="00EB0F15"/>
    <w:rsid w:val="00EB3D0D"/>
    <w:rsid w:val="00EB5C28"/>
    <w:rsid w:val="00EC2E77"/>
    <w:rsid w:val="00ED33BC"/>
    <w:rsid w:val="00ED56D3"/>
    <w:rsid w:val="00ED64E8"/>
    <w:rsid w:val="00EE1BDC"/>
    <w:rsid w:val="00EE6CCE"/>
    <w:rsid w:val="00EF19D6"/>
    <w:rsid w:val="00EF7CD8"/>
    <w:rsid w:val="00EF7D09"/>
    <w:rsid w:val="00F00252"/>
    <w:rsid w:val="00F012E0"/>
    <w:rsid w:val="00F05741"/>
    <w:rsid w:val="00F05A03"/>
    <w:rsid w:val="00F100C1"/>
    <w:rsid w:val="00F10E1B"/>
    <w:rsid w:val="00F119E3"/>
    <w:rsid w:val="00F11D50"/>
    <w:rsid w:val="00F120A1"/>
    <w:rsid w:val="00F129C1"/>
    <w:rsid w:val="00F153BF"/>
    <w:rsid w:val="00F16324"/>
    <w:rsid w:val="00F2049C"/>
    <w:rsid w:val="00F26469"/>
    <w:rsid w:val="00F3595B"/>
    <w:rsid w:val="00F402EB"/>
    <w:rsid w:val="00F4157D"/>
    <w:rsid w:val="00F420E9"/>
    <w:rsid w:val="00F43B61"/>
    <w:rsid w:val="00F453CF"/>
    <w:rsid w:val="00F45505"/>
    <w:rsid w:val="00F57E5F"/>
    <w:rsid w:val="00F57F43"/>
    <w:rsid w:val="00F624CA"/>
    <w:rsid w:val="00F62F07"/>
    <w:rsid w:val="00F636EA"/>
    <w:rsid w:val="00F63E11"/>
    <w:rsid w:val="00F65E3A"/>
    <w:rsid w:val="00F66473"/>
    <w:rsid w:val="00F72D0B"/>
    <w:rsid w:val="00F74D4C"/>
    <w:rsid w:val="00F773B4"/>
    <w:rsid w:val="00F77ED9"/>
    <w:rsid w:val="00F80C2F"/>
    <w:rsid w:val="00F8188D"/>
    <w:rsid w:val="00F83E83"/>
    <w:rsid w:val="00F87DFE"/>
    <w:rsid w:val="00F95170"/>
    <w:rsid w:val="00F96780"/>
    <w:rsid w:val="00FA06A9"/>
    <w:rsid w:val="00FB0682"/>
    <w:rsid w:val="00FB19F8"/>
    <w:rsid w:val="00FB1D26"/>
    <w:rsid w:val="00FB304D"/>
    <w:rsid w:val="00FB32E3"/>
    <w:rsid w:val="00FC3757"/>
    <w:rsid w:val="00FC4845"/>
    <w:rsid w:val="00FC58F4"/>
    <w:rsid w:val="00FC6B91"/>
    <w:rsid w:val="00FC74B1"/>
    <w:rsid w:val="00FD09E4"/>
    <w:rsid w:val="00FD14D7"/>
    <w:rsid w:val="00FD1B03"/>
    <w:rsid w:val="00FD44A0"/>
    <w:rsid w:val="00FD4562"/>
    <w:rsid w:val="00FE4125"/>
    <w:rsid w:val="00FE47A2"/>
    <w:rsid w:val="00FE55F9"/>
    <w:rsid w:val="00FF2141"/>
    <w:rsid w:val="00FF3334"/>
    <w:rsid w:val="00FF3D18"/>
    <w:rsid w:val="00FF5A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2393C"/>
  <w15:docId w15:val="{D0B63779-313C-4099-8CF4-C1CCCF97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uiPriority="39"/>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1C20"/>
    <w:pPr>
      <w:spacing w:after="0" w:line="240" w:lineRule="auto"/>
    </w:pPr>
  </w:style>
  <w:style w:type="paragraph" w:styleId="Heading1">
    <w:name w:val="heading 1"/>
    <w:basedOn w:val="Normal"/>
    <w:next w:val="Normal"/>
    <w:link w:val="Heading1Char"/>
    <w:uiPriority w:val="9"/>
    <w:rsid w:val="00AA24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rsid w:val="00E604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AA24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AA247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AA247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AA247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AA247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AA247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AA247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jorHeading">
    <w:name w:val="Major Heading"/>
    <w:basedOn w:val="Normal"/>
    <w:next w:val="BodyText"/>
    <w:rsid w:val="00FC4845"/>
    <w:pPr>
      <w:keepNext/>
      <w:spacing w:after="567" w:line="440" w:lineRule="atLeast"/>
    </w:pPr>
    <w:rPr>
      <w:rFonts w:ascii="Calibri" w:hAnsi="Calibri"/>
      <w:sz w:val="44"/>
    </w:rPr>
  </w:style>
  <w:style w:type="paragraph" w:customStyle="1" w:styleId="BodyText">
    <w:name w:val="BodyText"/>
    <w:basedOn w:val="Normal"/>
    <w:rsid w:val="00AA2478"/>
    <w:pPr>
      <w:spacing w:after="227" w:line="250" w:lineRule="atLeast"/>
    </w:pPr>
  </w:style>
  <w:style w:type="paragraph" w:styleId="TOC1">
    <w:name w:val="toc 1"/>
    <w:basedOn w:val="Normal"/>
    <w:next w:val="Normal"/>
    <w:autoRedefine/>
    <w:uiPriority w:val="39"/>
    <w:rsid w:val="009B0472"/>
    <w:pPr>
      <w:spacing w:before="227" w:after="113" w:line="240" w:lineRule="atLeast"/>
    </w:pPr>
    <w:rPr>
      <w:rFonts w:ascii="Calibri" w:hAnsi="Calibri"/>
    </w:rPr>
  </w:style>
  <w:style w:type="paragraph" w:styleId="TOC2">
    <w:name w:val="toc 2"/>
    <w:basedOn w:val="Normal"/>
    <w:next w:val="Normal"/>
    <w:autoRedefine/>
    <w:uiPriority w:val="39"/>
    <w:rsid w:val="00DE7A0A"/>
    <w:pPr>
      <w:tabs>
        <w:tab w:val="right" w:leader="underscore" w:pos="8494"/>
      </w:tabs>
      <w:spacing w:after="113" w:line="250" w:lineRule="atLeast"/>
      <w:ind w:left="397"/>
    </w:pPr>
    <w:rPr>
      <w:noProof/>
    </w:rPr>
  </w:style>
  <w:style w:type="character" w:customStyle="1" w:styleId="Heading1Char">
    <w:name w:val="Heading 1 Char"/>
    <w:basedOn w:val="DefaultParagraphFont"/>
    <w:link w:val="Heading1"/>
    <w:uiPriority w:val="9"/>
    <w:rsid w:val="00AA24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97D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2478"/>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6047C"/>
    <w:pPr>
      <w:tabs>
        <w:tab w:val="center" w:pos="4513"/>
        <w:tab w:val="right" w:pos="9026"/>
      </w:tabs>
    </w:pPr>
  </w:style>
  <w:style w:type="character" w:customStyle="1" w:styleId="HeaderChar">
    <w:name w:val="Header Char"/>
    <w:basedOn w:val="DefaultParagraphFont"/>
    <w:link w:val="Header"/>
    <w:uiPriority w:val="99"/>
    <w:rsid w:val="00E6047C"/>
  </w:style>
  <w:style w:type="paragraph" w:styleId="Footer">
    <w:name w:val="footer"/>
    <w:basedOn w:val="Normal"/>
    <w:link w:val="FooterChar"/>
    <w:uiPriority w:val="99"/>
    <w:unhideWhenUsed/>
    <w:rsid w:val="00E6047C"/>
    <w:pPr>
      <w:tabs>
        <w:tab w:val="center" w:pos="4513"/>
        <w:tab w:val="right" w:pos="9026"/>
      </w:tabs>
    </w:pPr>
  </w:style>
  <w:style w:type="character" w:customStyle="1" w:styleId="FooterChar">
    <w:name w:val="Footer Char"/>
    <w:basedOn w:val="DefaultParagraphFont"/>
    <w:link w:val="Footer"/>
    <w:uiPriority w:val="99"/>
    <w:rsid w:val="00E6047C"/>
  </w:style>
  <w:style w:type="paragraph" w:customStyle="1" w:styleId="PageHeader">
    <w:name w:val="Page Header"/>
    <w:basedOn w:val="Header"/>
    <w:rsid w:val="001E4E8C"/>
    <w:pPr>
      <w:spacing w:before="113" w:after="57" w:line="200" w:lineRule="atLeast"/>
      <w:jc w:val="right"/>
    </w:pPr>
    <w:rPr>
      <w:rFonts w:ascii="Calibri" w:hAnsi="Calibri"/>
      <w:sz w:val="20"/>
    </w:rPr>
  </w:style>
  <w:style w:type="paragraph" w:customStyle="1" w:styleId="PageFooter">
    <w:name w:val="Page Footer"/>
    <w:basedOn w:val="Footer"/>
    <w:rsid w:val="001E4E8C"/>
    <w:pPr>
      <w:tabs>
        <w:tab w:val="clear" w:pos="4513"/>
        <w:tab w:val="clear" w:pos="9026"/>
      </w:tabs>
      <w:jc w:val="right"/>
    </w:pPr>
    <w:rPr>
      <w:rFonts w:ascii="Calibri" w:hAnsi="Calibri"/>
      <w:sz w:val="20"/>
    </w:rPr>
  </w:style>
  <w:style w:type="paragraph" w:customStyle="1" w:styleId="MajorheadingTOC">
    <w:name w:val="Major heading TOC"/>
    <w:basedOn w:val="MajorHeading"/>
    <w:next w:val="BodyText"/>
    <w:rsid w:val="00AA2478"/>
  </w:style>
  <w:style w:type="paragraph" w:customStyle="1" w:styleId="ChapterHeading">
    <w:name w:val="Chapter Heading"/>
    <w:basedOn w:val="Normal"/>
    <w:next w:val="NumberedPara"/>
    <w:qFormat/>
    <w:rsid w:val="00632019"/>
    <w:pPr>
      <w:keepNext/>
      <w:pageBreakBefore/>
      <w:numPr>
        <w:numId w:val="1"/>
      </w:numPr>
      <w:spacing w:after="567" w:line="440" w:lineRule="atLeast"/>
    </w:pPr>
    <w:rPr>
      <w:rFonts w:ascii="Calibri" w:hAnsi="Calibri"/>
      <w:sz w:val="44"/>
    </w:rPr>
  </w:style>
  <w:style w:type="paragraph" w:customStyle="1" w:styleId="SubHeading1">
    <w:name w:val="Sub Heading 1"/>
    <w:basedOn w:val="Normal"/>
    <w:next w:val="NumberedPara"/>
    <w:qFormat/>
    <w:rsid w:val="009B0472"/>
    <w:pPr>
      <w:keepNext/>
      <w:spacing w:before="113" w:after="113" w:line="320" w:lineRule="atLeast"/>
    </w:pPr>
    <w:rPr>
      <w:rFonts w:ascii="Calibri" w:hAnsi="Calibri"/>
      <w:b/>
      <w:sz w:val="28"/>
    </w:rPr>
  </w:style>
  <w:style w:type="paragraph" w:customStyle="1" w:styleId="NumberedPara">
    <w:name w:val="Numbered Para"/>
    <w:basedOn w:val="Normal"/>
    <w:qFormat/>
    <w:rsid w:val="00AA2478"/>
    <w:pPr>
      <w:numPr>
        <w:ilvl w:val="1"/>
        <w:numId w:val="1"/>
      </w:numPr>
      <w:spacing w:after="227" w:line="250" w:lineRule="atLeast"/>
    </w:pPr>
  </w:style>
  <w:style w:type="paragraph" w:customStyle="1" w:styleId="SubHeading2">
    <w:name w:val="Sub Heading 2"/>
    <w:basedOn w:val="Normal"/>
    <w:next w:val="NumberedPara"/>
    <w:qFormat/>
    <w:rsid w:val="009B0472"/>
    <w:pPr>
      <w:keepNext/>
      <w:spacing w:before="113" w:after="113" w:line="300" w:lineRule="atLeast"/>
    </w:pPr>
    <w:rPr>
      <w:rFonts w:ascii="Calibri" w:hAnsi="Calibri"/>
      <w:b/>
    </w:rPr>
  </w:style>
  <w:style w:type="paragraph" w:customStyle="1" w:styleId="SubHeading3">
    <w:name w:val="Sub Heading 3"/>
    <w:basedOn w:val="Normal"/>
    <w:next w:val="NumberedPara"/>
    <w:qFormat/>
    <w:rsid w:val="009B0472"/>
    <w:pPr>
      <w:keepNext/>
      <w:spacing w:before="113" w:after="113" w:line="250" w:lineRule="atLeast"/>
    </w:pPr>
    <w:rPr>
      <w:rFonts w:ascii="Calibri" w:hAnsi="Calibri"/>
      <w:i/>
    </w:rPr>
  </w:style>
  <w:style w:type="character" w:customStyle="1" w:styleId="Heading4Char">
    <w:name w:val="Heading 4 Char"/>
    <w:basedOn w:val="DefaultParagraphFont"/>
    <w:link w:val="Heading4"/>
    <w:uiPriority w:val="9"/>
    <w:semiHidden/>
    <w:rsid w:val="00AA24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A24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A24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A24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A247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2478"/>
    <w:rPr>
      <w:rFonts w:asciiTheme="majorHAnsi" w:eastAsiaTheme="majorEastAsia" w:hAnsiTheme="majorHAnsi" w:cstheme="majorBidi"/>
      <w:i/>
      <w:iCs/>
      <w:color w:val="404040" w:themeColor="text1" w:themeTint="BF"/>
      <w:sz w:val="20"/>
      <w:szCs w:val="20"/>
    </w:rPr>
  </w:style>
  <w:style w:type="paragraph" w:styleId="TOC3">
    <w:name w:val="toc 3"/>
    <w:basedOn w:val="Normal"/>
    <w:next w:val="Normal"/>
    <w:autoRedefine/>
    <w:uiPriority w:val="39"/>
    <w:rsid w:val="009B0472"/>
    <w:pPr>
      <w:tabs>
        <w:tab w:val="right" w:leader="underscore" w:pos="8494"/>
      </w:tabs>
      <w:spacing w:after="100"/>
      <w:ind w:left="440"/>
    </w:pPr>
    <w:rPr>
      <w:rFonts w:ascii="Calibri" w:hAnsi="Calibri"/>
      <w:noProof/>
      <w:sz w:val="20"/>
    </w:rPr>
  </w:style>
  <w:style w:type="character" w:styleId="Hyperlink">
    <w:name w:val="Hyperlink"/>
    <w:basedOn w:val="DefaultParagraphFont"/>
    <w:uiPriority w:val="99"/>
    <w:unhideWhenUsed/>
    <w:rsid w:val="007E63E3"/>
    <w:rPr>
      <w:color w:val="0000FF" w:themeColor="hyperlink"/>
      <w:u w:val="single"/>
    </w:rPr>
  </w:style>
  <w:style w:type="paragraph" w:customStyle="1" w:styleId="Minutes-Normalindented">
    <w:name w:val="Minutes - Normal indented"/>
    <w:basedOn w:val="Minutes-Normal"/>
    <w:rsid w:val="00163A9B"/>
    <w:pPr>
      <w:spacing w:after="200"/>
      <w:ind w:left="357"/>
    </w:pPr>
  </w:style>
  <w:style w:type="paragraph" w:customStyle="1" w:styleId="Minutes-Bullet">
    <w:name w:val="Minutes - Bullet"/>
    <w:basedOn w:val="Bullet1"/>
    <w:rsid w:val="00F16324"/>
    <w:pPr>
      <w:spacing w:before="120" w:after="120" w:line="276" w:lineRule="auto"/>
      <w:ind w:left="737" w:hanging="380"/>
      <w:contextualSpacing/>
    </w:pPr>
  </w:style>
  <w:style w:type="table" w:styleId="TableGrid">
    <w:name w:val="Table Grid"/>
    <w:basedOn w:val="TableNormal"/>
    <w:rsid w:val="008F3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berHeading">
    <w:name w:val="Member Heading"/>
    <w:basedOn w:val="Normal"/>
    <w:rsid w:val="00FC4845"/>
    <w:pPr>
      <w:spacing w:line="240" w:lineRule="atLeast"/>
    </w:pPr>
    <w:rPr>
      <w:rFonts w:ascii="Calibri" w:hAnsi="Calibri"/>
      <w:b/>
    </w:rPr>
  </w:style>
  <w:style w:type="paragraph" w:customStyle="1" w:styleId="MemberText">
    <w:name w:val="Member Text"/>
    <w:basedOn w:val="Normal"/>
    <w:rsid w:val="00AA2478"/>
    <w:pPr>
      <w:spacing w:line="250" w:lineRule="atLeast"/>
    </w:pPr>
  </w:style>
  <w:style w:type="paragraph" w:customStyle="1" w:styleId="BodyTextHeading">
    <w:name w:val="BodyText Heading"/>
    <w:basedOn w:val="BodyText"/>
    <w:rsid w:val="00AA2478"/>
    <w:pPr>
      <w:spacing w:after="0"/>
    </w:pPr>
    <w:rPr>
      <w:b/>
    </w:rPr>
  </w:style>
  <w:style w:type="paragraph" w:styleId="FootnoteText">
    <w:name w:val="footnote text"/>
    <w:basedOn w:val="Normal"/>
    <w:link w:val="FootnoteTextChar"/>
    <w:uiPriority w:val="99"/>
    <w:rsid w:val="00861D45"/>
    <w:pPr>
      <w:spacing w:after="40" w:line="200" w:lineRule="atLeast"/>
    </w:pPr>
    <w:rPr>
      <w:sz w:val="18"/>
      <w:szCs w:val="20"/>
    </w:rPr>
  </w:style>
  <w:style w:type="character" w:customStyle="1" w:styleId="FootnoteTextChar">
    <w:name w:val="Footnote Text Char"/>
    <w:basedOn w:val="DefaultParagraphFont"/>
    <w:link w:val="FootnoteText"/>
    <w:uiPriority w:val="99"/>
    <w:rsid w:val="00861D45"/>
    <w:rPr>
      <w:sz w:val="18"/>
      <w:szCs w:val="20"/>
    </w:rPr>
  </w:style>
  <w:style w:type="character" w:styleId="FootnoteReference">
    <w:name w:val="footnote reference"/>
    <w:basedOn w:val="DefaultParagraphFont"/>
    <w:uiPriority w:val="99"/>
    <w:rsid w:val="00792C34"/>
    <w:rPr>
      <w:vertAlign w:val="superscript"/>
    </w:rPr>
  </w:style>
  <w:style w:type="paragraph" w:customStyle="1" w:styleId="ListNum1">
    <w:name w:val="List Num 1"/>
    <w:basedOn w:val="BodyText"/>
    <w:rsid w:val="00AA2478"/>
    <w:pPr>
      <w:numPr>
        <w:numId w:val="2"/>
      </w:numPr>
    </w:pPr>
  </w:style>
  <w:style w:type="paragraph" w:customStyle="1" w:styleId="GlossaryText">
    <w:name w:val="Glossary Text"/>
    <w:basedOn w:val="Normal"/>
    <w:rsid w:val="00AA2478"/>
    <w:pPr>
      <w:spacing w:line="250" w:lineRule="atLeast"/>
    </w:pPr>
  </w:style>
  <w:style w:type="paragraph" w:customStyle="1" w:styleId="Bullet1">
    <w:name w:val="Bullet 1"/>
    <w:basedOn w:val="BodyText"/>
    <w:qFormat/>
    <w:rsid w:val="009B0472"/>
    <w:pPr>
      <w:numPr>
        <w:numId w:val="3"/>
      </w:numPr>
    </w:pPr>
  </w:style>
  <w:style w:type="paragraph" w:customStyle="1" w:styleId="Bullet2">
    <w:name w:val="Bullet 2"/>
    <w:basedOn w:val="BodyText"/>
    <w:rsid w:val="009B0472"/>
    <w:pPr>
      <w:numPr>
        <w:numId w:val="4"/>
      </w:numPr>
    </w:pPr>
  </w:style>
  <w:style w:type="paragraph" w:customStyle="1" w:styleId="RecHeading">
    <w:name w:val="Rec Heading"/>
    <w:basedOn w:val="Normal"/>
    <w:next w:val="RecBodyText"/>
    <w:qFormat/>
    <w:rsid w:val="009B0472"/>
    <w:pPr>
      <w:keepNext/>
      <w:numPr>
        <w:numId w:val="5"/>
      </w:numPr>
      <w:spacing w:before="113" w:after="113" w:line="300" w:lineRule="atLeast"/>
    </w:pPr>
    <w:rPr>
      <w:rFonts w:ascii="Calibri" w:hAnsi="Calibri"/>
      <w:b/>
      <w:sz w:val="25"/>
    </w:rPr>
  </w:style>
  <w:style w:type="paragraph" w:customStyle="1" w:styleId="RecBodyText">
    <w:name w:val="Rec Body Text"/>
    <w:basedOn w:val="BodyText"/>
    <w:qFormat/>
    <w:rsid w:val="00AA2478"/>
    <w:pPr>
      <w:ind w:left="1191"/>
    </w:pPr>
    <w:rPr>
      <w:b/>
    </w:rPr>
  </w:style>
  <w:style w:type="paragraph" w:styleId="TOC6">
    <w:name w:val="toc 6"/>
    <w:basedOn w:val="Normal"/>
    <w:next w:val="Normal"/>
    <w:autoRedefine/>
    <w:uiPriority w:val="39"/>
    <w:rsid w:val="009B0472"/>
    <w:pPr>
      <w:tabs>
        <w:tab w:val="right" w:leader="underscore" w:pos="8494"/>
      </w:tabs>
      <w:spacing w:before="227" w:after="113" w:line="240" w:lineRule="atLeast"/>
    </w:pPr>
    <w:rPr>
      <w:rFonts w:ascii="Calibri" w:hAnsi="Calibri"/>
    </w:rPr>
  </w:style>
  <w:style w:type="paragraph" w:styleId="TOC7">
    <w:name w:val="toc 7"/>
    <w:basedOn w:val="Normal"/>
    <w:next w:val="Normal"/>
    <w:autoRedefine/>
    <w:uiPriority w:val="39"/>
    <w:rsid w:val="00077995"/>
    <w:pPr>
      <w:tabs>
        <w:tab w:val="right" w:leader="dot" w:pos="8494"/>
      </w:tabs>
      <w:spacing w:after="227" w:line="250" w:lineRule="atLeast"/>
    </w:pPr>
  </w:style>
  <w:style w:type="paragraph" w:styleId="TOC4">
    <w:name w:val="toc 4"/>
    <w:basedOn w:val="Normal"/>
    <w:next w:val="Normal"/>
    <w:autoRedefine/>
    <w:uiPriority w:val="39"/>
    <w:rsid w:val="00DE7A0A"/>
    <w:pPr>
      <w:tabs>
        <w:tab w:val="right" w:leader="underscore" w:pos="8494"/>
      </w:tabs>
      <w:spacing w:after="100"/>
      <w:ind w:left="885"/>
    </w:pPr>
    <w:rPr>
      <w:noProof/>
      <w:sz w:val="20"/>
    </w:rPr>
  </w:style>
  <w:style w:type="paragraph" w:styleId="TOC5">
    <w:name w:val="toc 5"/>
    <w:basedOn w:val="Normal"/>
    <w:next w:val="Normal"/>
    <w:autoRedefine/>
    <w:uiPriority w:val="39"/>
    <w:semiHidden/>
    <w:unhideWhenUsed/>
    <w:rsid w:val="003E7E46"/>
    <w:pPr>
      <w:spacing w:after="100"/>
      <w:ind w:left="880"/>
    </w:pPr>
  </w:style>
  <w:style w:type="paragraph" w:customStyle="1" w:styleId="TableHeading">
    <w:name w:val="Table Heading"/>
    <w:basedOn w:val="Normal"/>
    <w:rsid w:val="00AA2478"/>
    <w:pPr>
      <w:keepNext/>
      <w:spacing w:line="210" w:lineRule="atLeast"/>
    </w:pPr>
    <w:rPr>
      <w:b/>
      <w:sz w:val="20"/>
    </w:rPr>
  </w:style>
  <w:style w:type="paragraph" w:customStyle="1" w:styleId="TableText">
    <w:name w:val="Table Text"/>
    <w:basedOn w:val="Normal"/>
    <w:rsid w:val="00AA2478"/>
    <w:pPr>
      <w:spacing w:before="60" w:after="60" w:line="210" w:lineRule="atLeast"/>
    </w:pPr>
    <w:rPr>
      <w:sz w:val="20"/>
    </w:rPr>
  </w:style>
  <w:style w:type="paragraph" w:styleId="Caption">
    <w:name w:val="caption"/>
    <w:basedOn w:val="Normal"/>
    <w:next w:val="Normal"/>
    <w:uiPriority w:val="35"/>
    <w:unhideWhenUsed/>
    <w:rsid w:val="00AA2478"/>
    <w:pPr>
      <w:keepNext/>
      <w:spacing w:after="113" w:line="210" w:lineRule="atLeast"/>
    </w:pPr>
    <w:rPr>
      <w:b/>
      <w:bCs/>
      <w:sz w:val="20"/>
      <w:szCs w:val="18"/>
    </w:rPr>
  </w:style>
  <w:style w:type="paragraph" w:styleId="TableofFigures">
    <w:name w:val="table of figures"/>
    <w:basedOn w:val="Normal"/>
    <w:next w:val="Normal"/>
    <w:uiPriority w:val="99"/>
    <w:unhideWhenUsed/>
    <w:rsid w:val="00003DA0"/>
    <w:pPr>
      <w:tabs>
        <w:tab w:val="right" w:leader="underscore" w:pos="8477"/>
      </w:tabs>
      <w:spacing w:after="113" w:line="250" w:lineRule="atLeast"/>
      <w:ind w:left="397"/>
    </w:pPr>
    <w:rPr>
      <w:noProof/>
    </w:rPr>
  </w:style>
  <w:style w:type="character" w:styleId="PageNumber">
    <w:name w:val="page number"/>
    <w:basedOn w:val="DefaultParagraphFont"/>
    <w:uiPriority w:val="99"/>
    <w:rsid w:val="00102AF2"/>
  </w:style>
  <w:style w:type="paragraph" w:styleId="BalloonText">
    <w:name w:val="Balloon Text"/>
    <w:basedOn w:val="Normal"/>
    <w:link w:val="BalloonTextChar"/>
    <w:uiPriority w:val="99"/>
    <w:semiHidden/>
    <w:unhideWhenUsed/>
    <w:rsid w:val="004C52D9"/>
    <w:rPr>
      <w:rFonts w:ascii="Tahoma" w:hAnsi="Tahoma" w:cs="Tahoma"/>
      <w:sz w:val="16"/>
      <w:szCs w:val="16"/>
    </w:rPr>
  </w:style>
  <w:style w:type="character" w:customStyle="1" w:styleId="BalloonTextChar">
    <w:name w:val="Balloon Text Char"/>
    <w:basedOn w:val="DefaultParagraphFont"/>
    <w:link w:val="BalloonText"/>
    <w:uiPriority w:val="99"/>
    <w:semiHidden/>
    <w:rsid w:val="004C52D9"/>
    <w:rPr>
      <w:rFonts w:ascii="Tahoma" w:hAnsi="Tahoma" w:cs="Tahoma"/>
      <w:sz w:val="16"/>
      <w:szCs w:val="16"/>
    </w:rPr>
  </w:style>
  <w:style w:type="paragraph" w:customStyle="1" w:styleId="Minutes-Heading">
    <w:name w:val="Minutes - Heading"/>
    <w:basedOn w:val="Normal"/>
    <w:rsid w:val="00F16324"/>
    <w:pPr>
      <w:keepNext/>
      <w:spacing w:before="240" w:line="276" w:lineRule="auto"/>
    </w:pPr>
    <w:rPr>
      <w:rFonts w:ascii="Calibri" w:eastAsia="Times New Roman" w:hAnsi="Calibri" w:cs="Arial"/>
      <w:b/>
      <w:szCs w:val="28"/>
    </w:rPr>
  </w:style>
  <w:style w:type="numbering" w:customStyle="1" w:styleId="MinutesHeadings">
    <w:name w:val="Minutes Headings"/>
    <w:uiPriority w:val="99"/>
    <w:rsid w:val="007517F8"/>
    <w:pPr>
      <w:numPr>
        <w:numId w:val="11"/>
      </w:numPr>
    </w:pPr>
  </w:style>
  <w:style w:type="numbering" w:customStyle="1" w:styleId="MinutesHeadings3">
    <w:name w:val="Minutes Headings 3"/>
    <w:uiPriority w:val="99"/>
    <w:rsid w:val="007517F8"/>
    <w:pPr>
      <w:numPr>
        <w:numId w:val="12"/>
      </w:numPr>
    </w:pPr>
  </w:style>
  <w:style w:type="paragraph" w:customStyle="1" w:styleId="Minutes-Normal">
    <w:name w:val="Minutes - Normal"/>
    <w:basedOn w:val="Normal"/>
    <w:rsid w:val="00163A9B"/>
    <w:pPr>
      <w:spacing w:line="276" w:lineRule="auto"/>
    </w:pPr>
    <w:rPr>
      <w:rFonts w:eastAsia="Times New Roman" w:cs="Times New Roman"/>
      <w:szCs w:val="20"/>
    </w:rPr>
  </w:style>
  <w:style w:type="paragraph" w:customStyle="1" w:styleId="Minutes-HeadingNum2">
    <w:name w:val="Minutes - Heading Num 2"/>
    <w:basedOn w:val="Normal"/>
    <w:next w:val="Normal"/>
    <w:rsid w:val="00D42E39"/>
    <w:pPr>
      <w:keepNext/>
      <w:numPr>
        <w:numId w:val="13"/>
      </w:numPr>
      <w:spacing w:before="240" w:line="276" w:lineRule="auto"/>
    </w:pPr>
    <w:rPr>
      <w:rFonts w:eastAsia="Times New Roman" w:cs="Times New Roman"/>
      <w:b/>
      <w:iCs/>
    </w:rPr>
  </w:style>
  <w:style w:type="paragraph" w:customStyle="1" w:styleId="ListNum2">
    <w:name w:val="List Num 2"/>
    <w:basedOn w:val="BodyText"/>
    <w:rsid w:val="00AA2478"/>
    <w:pPr>
      <w:numPr>
        <w:numId w:val="6"/>
      </w:numPr>
    </w:pPr>
  </w:style>
  <w:style w:type="paragraph" w:customStyle="1" w:styleId="ListNum3">
    <w:name w:val="List Num 3"/>
    <w:basedOn w:val="BodyText"/>
    <w:rsid w:val="00AA2478"/>
    <w:pPr>
      <w:numPr>
        <w:numId w:val="7"/>
      </w:numPr>
    </w:pPr>
  </w:style>
  <w:style w:type="paragraph" w:customStyle="1" w:styleId="CoverHeaderTitle">
    <w:name w:val="Cover Header Title"/>
    <w:basedOn w:val="Header"/>
    <w:rsid w:val="008C2E44"/>
    <w:pPr>
      <w:spacing w:before="800"/>
      <w:ind w:left="2835"/>
      <w:jc w:val="right"/>
    </w:pPr>
    <w:rPr>
      <w:rFonts w:ascii="Calibri" w:hAnsi="Calibri"/>
      <w:sz w:val="32"/>
      <w:szCs w:val="28"/>
    </w:rPr>
  </w:style>
  <w:style w:type="paragraph" w:customStyle="1" w:styleId="CoverCommittee">
    <w:name w:val="Cover Committee"/>
    <w:basedOn w:val="Normal"/>
    <w:rsid w:val="008C2E44"/>
    <w:pPr>
      <w:jc w:val="right"/>
    </w:pPr>
    <w:rPr>
      <w:rFonts w:ascii="Calibri" w:hAnsi="Calibri"/>
      <w:sz w:val="40"/>
      <w:szCs w:val="32"/>
    </w:rPr>
  </w:style>
  <w:style w:type="paragraph" w:customStyle="1" w:styleId="CoverReportTitle">
    <w:name w:val="Cover Report Title"/>
    <w:basedOn w:val="Normal"/>
    <w:rsid w:val="008C2E44"/>
    <w:pPr>
      <w:jc w:val="right"/>
    </w:pPr>
    <w:rPr>
      <w:rFonts w:ascii="Calibri" w:hAnsi="Calibri"/>
      <w:sz w:val="40"/>
      <w:szCs w:val="28"/>
    </w:rPr>
  </w:style>
  <w:style w:type="paragraph" w:customStyle="1" w:styleId="CoverDetail">
    <w:name w:val="Cover Detail"/>
    <w:basedOn w:val="Normal"/>
    <w:rsid w:val="008C2E44"/>
    <w:pPr>
      <w:jc w:val="right"/>
    </w:pPr>
    <w:rPr>
      <w:rFonts w:ascii="Calibri" w:hAnsi="Calibri"/>
      <w:sz w:val="28"/>
      <w:szCs w:val="24"/>
    </w:rPr>
  </w:style>
  <w:style w:type="paragraph" w:customStyle="1" w:styleId="AppendixHeading">
    <w:name w:val="Appendix Heading"/>
    <w:basedOn w:val="MajorheadingTOC"/>
    <w:next w:val="BodyText"/>
    <w:rsid w:val="009B0472"/>
    <w:pPr>
      <w:pageBreakBefore/>
      <w:numPr>
        <w:numId w:val="8"/>
      </w:numPr>
    </w:pPr>
  </w:style>
  <w:style w:type="paragraph" w:customStyle="1" w:styleId="Minutes-HeadingNum1">
    <w:name w:val="Minutes - Heading Num 1"/>
    <w:basedOn w:val="Normal"/>
    <w:rsid w:val="007517F8"/>
    <w:pPr>
      <w:keepNext/>
      <w:spacing w:before="120" w:line="276" w:lineRule="auto"/>
      <w:ind w:left="357" w:hanging="357"/>
    </w:pPr>
    <w:rPr>
      <w:rFonts w:ascii="Calibri" w:hAnsi="Calibri"/>
      <w:b/>
    </w:rPr>
  </w:style>
  <w:style w:type="paragraph" w:styleId="Quote">
    <w:name w:val="Quote"/>
    <w:basedOn w:val="Normal"/>
    <w:link w:val="QuoteChar"/>
    <w:qFormat/>
    <w:rsid w:val="00AA2478"/>
    <w:pPr>
      <w:spacing w:after="227" w:line="250" w:lineRule="atLeast"/>
      <w:ind w:left="1588"/>
    </w:pPr>
    <w:rPr>
      <w:sz w:val="20"/>
      <w:szCs w:val="20"/>
    </w:rPr>
  </w:style>
  <w:style w:type="character" w:customStyle="1" w:styleId="QuoteChar">
    <w:name w:val="Quote Char"/>
    <w:basedOn w:val="DefaultParagraphFont"/>
    <w:link w:val="Quote"/>
    <w:rsid w:val="00AA2478"/>
    <w:rPr>
      <w:sz w:val="20"/>
      <w:szCs w:val="20"/>
    </w:rPr>
  </w:style>
  <w:style w:type="character" w:styleId="Emphasis">
    <w:name w:val="Emphasis"/>
    <w:basedOn w:val="DefaultParagraphFont"/>
    <w:uiPriority w:val="20"/>
    <w:rsid w:val="00AA2478"/>
    <w:rPr>
      <w:i/>
      <w:iCs/>
    </w:rPr>
  </w:style>
  <w:style w:type="paragraph" w:styleId="ListParagraph">
    <w:name w:val="List Paragraph"/>
    <w:basedOn w:val="Normal"/>
    <w:uiPriority w:val="34"/>
    <w:rsid w:val="00AA2478"/>
    <w:pPr>
      <w:spacing w:after="200" w:line="276" w:lineRule="auto"/>
      <w:ind w:left="720"/>
      <w:contextualSpacing/>
    </w:pPr>
    <w:rPr>
      <w:rFonts w:ascii="Calibri" w:eastAsia="Times New Roman" w:hAnsi="Calibri" w:cs="Times New Roman"/>
    </w:rPr>
  </w:style>
  <w:style w:type="paragraph" w:customStyle="1" w:styleId="Minutes-Lista">
    <w:name w:val="Minutes - List a"/>
    <w:basedOn w:val="Minutes-Bullet"/>
    <w:rsid w:val="00F16324"/>
    <w:pPr>
      <w:numPr>
        <w:numId w:val="9"/>
      </w:numPr>
      <w:ind w:left="737" w:hanging="380"/>
    </w:pPr>
  </w:style>
  <w:style w:type="paragraph" w:customStyle="1" w:styleId="Minutes-List1">
    <w:name w:val="Minutes - List 1"/>
    <w:basedOn w:val="Minutes-Bullet"/>
    <w:rsid w:val="00F16324"/>
    <w:pPr>
      <w:numPr>
        <w:numId w:val="10"/>
      </w:numPr>
      <w:ind w:left="737" w:hanging="380"/>
    </w:pPr>
  </w:style>
  <w:style w:type="character" w:styleId="UnresolvedMention">
    <w:name w:val="Unresolved Mention"/>
    <w:basedOn w:val="DefaultParagraphFont"/>
    <w:uiPriority w:val="99"/>
    <w:semiHidden/>
    <w:unhideWhenUsed/>
    <w:rsid w:val="00A571F0"/>
    <w:rPr>
      <w:color w:val="605E5C"/>
      <w:shd w:val="clear" w:color="auto" w:fill="E1DFDD"/>
    </w:rPr>
  </w:style>
  <w:style w:type="character" w:styleId="CommentReference">
    <w:name w:val="annotation reference"/>
    <w:basedOn w:val="DefaultParagraphFont"/>
    <w:uiPriority w:val="99"/>
    <w:semiHidden/>
    <w:unhideWhenUsed/>
    <w:rsid w:val="00434156"/>
    <w:rPr>
      <w:sz w:val="16"/>
      <w:szCs w:val="16"/>
    </w:rPr>
  </w:style>
  <w:style w:type="paragraph" w:styleId="CommentText">
    <w:name w:val="annotation text"/>
    <w:basedOn w:val="Normal"/>
    <w:link w:val="CommentTextChar"/>
    <w:uiPriority w:val="99"/>
    <w:unhideWhenUsed/>
    <w:rsid w:val="00434156"/>
    <w:rPr>
      <w:sz w:val="20"/>
      <w:szCs w:val="20"/>
    </w:rPr>
  </w:style>
  <w:style w:type="character" w:customStyle="1" w:styleId="CommentTextChar">
    <w:name w:val="Comment Text Char"/>
    <w:basedOn w:val="DefaultParagraphFont"/>
    <w:link w:val="CommentText"/>
    <w:uiPriority w:val="99"/>
    <w:rsid w:val="00434156"/>
    <w:rPr>
      <w:sz w:val="20"/>
      <w:szCs w:val="20"/>
    </w:rPr>
  </w:style>
  <w:style w:type="paragraph" w:styleId="CommentSubject">
    <w:name w:val="annotation subject"/>
    <w:basedOn w:val="CommentText"/>
    <w:next w:val="CommentText"/>
    <w:link w:val="CommentSubjectChar"/>
    <w:uiPriority w:val="99"/>
    <w:semiHidden/>
    <w:unhideWhenUsed/>
    <w:rsid w:val="00434156"/>
    <w:rPr>
      <w:b/>
      <w:bCs/>
    </w:rPr>
  </w:style>
  <w:style w:type="character" w:customStyle="1" w:styleId="CommentSubjectChar">
    <w:name w:val="Comment Subject Char"/>
    <w:basedOn w:val="CommentTextChar"/>
    <w:link w:val="CommentSubject"/>
    <w:uiPriority w:val="99"/>
    <w:semiHidden/>
    <w:rsid w:val="00434156"/>
    <w:rPr>
      <w:b/>
      <w:bCs/>
      <w:sz w:val="20"/>
      <w:szCs w:val="20"/>
    </w:rPr>
  </w:style>
  <w:style w:type="character" w:customStyle="1" w:styleId="normaltextrun">
    <w:name w:val="normaltextrun"/>
    <w:basedOn w:val="DefaultParagraphFont"/>
    <w:rsid w:val="00533A38"/>
  </w:style>
  <w:style w:type="character" w:customStyle="1" w:styleId="eop">
    <w:name w:val="eop"/>
    <w:basedOn w:val="DefaultParagraphFont"/>
    <w:rsid w:val="00533A38"/>
  </w:style>
  <w:style w:type="character" w:customStyle="1" w:styleId="scxw141817932">
    <w:name w:val="scxw141817932"/>
    <w:basedOn w:val="DefaultParagraphFont"/>
    <w:rsid w:val="001A2249"/>
  </w:style>
  <w:style w:type="character" w:customStyle="1" w:styleId="scxw121313600">
    <w:name w:val="scxw121313600"/>
    <w:basedOn w:val="DefaultParagraphFont"/>
    <w:rsid w:val="001A2249"/>
  </w:style>
  <w:style w:type="paragraph" w:customStyle="1" w:styleId="paragraph">
    <w:name w:val="paragraph"/>
    <w:basedOn w:val="Normal"/>
    <w:rsid w:val="001A2249"/>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B7660A"/>
    <w:pPr>
      <w:spacing w:after="0" w:line="240" w:lineRule="auto"/>
    </w:pPr>
  </w:style>
  <w:style w:type="character" w:customStyle="1" w:styleId="superscript">
    <w:name w:val="superscript"/>
    <w:basedOn w:val="DefaultParagraphFont"/>
    <w:rsid w:val="009A466D"/>
  </w:style>
  <w:style w:type="character" w:styleId="FollowedHyperlink">
    <w:name w:val="FollowedHyperlink"/>
    <w:basedOn w:val="DefaultParagraphFont"/>
    <w:uiPriority w:val="99"/>
    <w:semiHidden/>
    <w:unhideWhenUsed/>
    <w:rsid w:val="008460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1989">
      <w:bodyDiv w:val="1"/>
      <w:marLeft w:val="0"/>
      <w:marRight w:val="0"/>
      <w:marTop w:val="0"/>
      <w:marBottom w:val="0"/>
      <w:divBdr>
        <w:top w:val="none" w:sz="0" w:space="0" w:color="auto"/>
        <w:left w:val="none" w:sz="0" w:space="0" w:color="auto"/>
        <w:bottom w:val="none" w:sz="0" w:space="0" w:color="auto"/>
        <w:right w:val="none" w:sz="0" w:space="0" w:color="auto"/>
      </w:divBdr>
      <w:divsChild>
        <w:div w:id="1776561353">
          <w:marLeft w:val="0"/>
          <w:marRight w:val="0"/>
          <w:marTop w:val="0"/>
          <w:marBottom w:val="0"/>
          <w:divBdr>
            <w:top w:val="none" w:sz="0" w:space="0" w:color="auto"/>
            <w:left w:val="none" w:sz="0" w:space="0" w:color="auto"/>
            <w:bottom w:val="none" w:sz="0" w:space="0" w:color="auto"/>
            <w:right w:val="none" w:sz="0" w:space="0" w:color="auto"/>
          </w:divBdr>
        </w:div>
        <w:div w:id="1606884628">
          <w:marLeft w:val="0"/>
          <w:marRight w:val="0"/>
          <w:marTop w:val="0"/>
          <w:marBottom w:val="0"/>
          <w:divBdr>
            <w:top w:val="none" w:sz="0" w:space="0" w:color="auto"/>
            <w:left w:val="none" w:sz="0" w:space="0" w:color="auto"/>
            <w:bottom w:val="none" w:sz="0" w:space="0" w:color="auto"/>
            <w:right w:val="none" w:sz="0" w:space="0" w:color="auto"/>
          </w:divBdr>
        </w:div>
        <w:div w:id="1800608539">
          <w:marLeft w:val="0"/>
          <w:marRight w:val="0"/>
          <w:marTop w:val="0"/>
          <w:marBottom w:val="0"/>
          <w:divBdr>
            <w:top w:val="none" w:sz="0" w:space="0" w:color="auto"/>
            <w:left w:val="none" w:sz="0" w:space="0" w:color="auto"/>
            <w:bottom w:val="none" w:sz="0" w:space="0" w:color="auto"/>
            <w:right w:val="none" w:sz="0" w:space="0" w:color="auto"/>
          </w:divBdr>
        </w:div>
        <w:div w:id="1909731739">
          <w:marLeft w:val="0"/>
          <w:marRight w:val="0"/>
          <w:marTop w:val="0"/>
          <w:marBottom w:val="0"/>
          <w:divBdr>
            <w:top w:val="none" w:sz="0" w:space="0" w:color="auto"/>
            <w:left w:val="none" w:sz="0" w:space="0" w:color="auto"/>
            <w:bottom w:val="none" w:sz="0" w:space="0" w:color="auto"/>
            <w:right w:val="none" w:sz="0" w:space="0" w:color="auto"/>
          </w:divBdr>
        </w:div>
        <w:div w:id="1479882215">
          <w:marLeft w:val="0"/>
          <w:marRight w:val="0"/>
          <w:marTop w:val="0"/>
          <w:marBottom w:val="0"/>
          <w:divBdr>
            <w:top w:val="none" w:sz="0" w:space="0" w:color="auto"/>
            <w:left w:val="none" w:sz="0" w:space="0" w:color="auto"/>
            <w:bottom w:val="none" w:sz="0" w:space="0" w:color="auto"/>
            <w:right w:val="none" w:sz="0" w:space="0" w:color="auto"/>
          </w:divBdr>
        </w:div>
      </w:divsChild>
    </w:div>
    <w:div w:id="212887934">
      <w:bodyDiv w:val="1"/>
      <w:marLeft w:val="0"/>
      <w:marRight w:val="0"/>
      <w:marTop w:val="0"/>
      <w:marBottom w:val="0"/>
      <w:divBdr>
        <w:top w:val="none" w:sz="0" w:space="0" w:color="auto"/>
        <w:left w:val="none" w:sz="0" w:space="0" w:color="auto"/>
        <w:bottom w:val="none" w:sz="0" w:space="0" w:color="auto"/>
        <w:right w:val="none" w:sz="0" w:space="0" w:color="auto"/>
      </w:divBdr>
    </w:div>
    <w:div w:id="415323354">
      <w:bodyDiv w:val="1"/>
      <w:marLeft w:val="0"/>
      <w:marRight w:val="0"/>
      <w:marTop w:val="0"/>
      <w:marBottom w:val="0"/>
      <w:divBdr>
        <w:top w:val="none" w:sz="0" w:space="0" w:color="auto"/>
        <w:left w:val="none" w:sz="0" w:space="0" w:color="auto"/>
        <w:bottom w:val="none" w:sz="0" w:space="0" w:color="auto"/>
        <w:right w:val="none" w:sz="0" w:space="0" w:color="auto"/>
      </w:divBdr>
    </w:div>
    <w:div w:id="435291473">
      <w:bodyDiv w:val="1"/>
      <w:marLeft w:val="0"/>
      <w:marRight w:val="0"/>
      <w:marTop w:val="0"/>
      <w:marBottom w:val="0"/>
      <w:divBdr>
        <w:top w:val="none" w:sz="0" w:space="0" w:color="auto"/>
        <w:left w:val="none" w:sz="0" w:space="0" w:color="auto"/>
        <w:bottom w:val="none" w:sz="0" w:space="0" w:color="auto"/>
        <w:right w:val="none" w:sz="0" w:space="0" w:color="auto"/>
      </w:divBdr>
    </w:div>
    <w:div w:id="553085474">
      <w:bodyDiv w:val="1"/>
      <w:marLeft w:val="0"/>
      <w:marRight w:val="0"/>
      <w:marTop w:val="0"/>
      <w:marBottom w:val="0"/>
      <w:divBdr>
        <w:top w:val="none" w:sz="0" w:space="0" w:color="auto"/>
        <w:left w:val="none" w:sz="0" w:space="0" w:color="auto"/>
        <w:bottom w:val="none" w:sz="0" w:space="0" w:color="auto"/>
        <w:right w:val="none" w:sz="0" w:space="0" w:color="auto"/>
      </w:divBdr>
    </w:div>
    <w:div w:id="623736000">
      <w:bodyDiv w:val="1"/>
      <w:marLeft w:val="0"/>
      <w:marRight w:val="0"/>
      <w:marTop w:val="0"/>
      <w:marBottom w:val="0"/>
      <w:divBdr>
        <w:top w:val="none" w:sz="0" w:space="0" w:color="auto"/>
        <w:left w:val="none" w:sz="0" w:space="0" w:color="auto"/>
        <w:bottom w:val="none" w:sz="0" w:space="0" w:color="auto"/>
        <w:right w:val="none" w:sz="0" w:space="0" w:color="auto"/>
      </w:divBdr>
    </w:div>
    <w:div w:id="633020433">
      <w:bodyDiv w:val="1"/>
      <w:marLeft w:val="0"/>
      <w:marRight w:val="0"/>
      <w:marTop w:val="0"/>
      <w:marBottom w:val="0"/>
      <w:divBdr>
        <w:top w:val="none" w:sz="0" w:space="0" w:color="auto"/>
        <w:left w:val="none" w:sz="0" w:space="0" w:color="auto"/>
        <w:bottom w:val="none" w:sz="0" w:space="0" w:color="auto"/>
        <w:right w:val="none" w:sz="0" w:space="0" w:color="auto"/>
      </w:divBdr>
    </w:div>
    <w:div w:id="790979654">
      <w:bodyDiv w:val="1"/>
      <w:marLeft w:val="0"/>
      <w:marRight w:val="0"/>
      <w:marTop w:val="0"/>
      <w:marBottom w:val="0"/>
      <w:divBdr>
        <w:top w:val="none" w:sz="0" w:space="0" w:color="auto"/>
        <w:left w:val="none" w:sz="0" w:space="0" w:color="auto"/>
        <w:bottom w:val="none" w:sz="0" w:space="0" w:color="auto"/>
        <w:right w:val="none" w:sz="0" w:space="0" w:color="auto"/>
      </w:divBdr>
    </w:div>
    <w:div w:id="1307777599">
      <w:bodyDiv w:val="1"/>
      <w:marLeft w:val="0"/>
      <w:marRight w:val="0"/>
      <w:marTop w:val="0"/>
      <w:marBottom w:val="0"/>
      <w:divBdr>
        <w:top w:val="none" w:sz="0" w:space="0" w:color="auto"/>
        <w:left w:val="none" w:sz="0" w:space="0" w:color="auto"/>
        <w:bottom w:val="none" w:sz="0" w:space="0" w:color="auto"/>
        <w:right w:val="none" w:sz="0" w:space="0" w:color="auto"/>
      </w:divBdr>
    </w:div>
    <w:div w:id="1715494988">
      <w:bodyDiv w:val="1"/>
      <w:marLeft w:val="0"/>
      <w:marRight w:val="0"/>
      <w:marTop w:val="0"/>
      <w:marBottom w:val="0"/>
      <w:divBdr>
        <w:top w:val="none" w:sz="0" w:space="0" w:color="auto"/>
        <w:left w:val="none" w:sz="0" w:space="0" w:color="auto"/>
        <w:bottom w:val="none" w:sz="0" w:space="0" w:color="auto"/>
        <w:right w:val="none" w:sz="0" w:space="0" w:color="auto"/>
      </w:divBdr>
    </w:div>
    <w:div w:id="20500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ccc@parliament.nsw.gov.a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www.parliament.nsw.gov.au/healthcarecomplai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parliament.nsw.gov.au/ladocs/transcripts/3534/Transcript%20-%20Committee%20on%20the%20Health%20Care%20Complaints%20Commission%20-%2023%20June%202025.pdf" TargetMode="External"/><Relationship Id="rId21" Type="http://schemas.openxmlformats.org/officeDocument/2006/relationships/hyperlink" Target="https://www.hccc.nsw.gov.au/about-us/our-performance/annual-reports/default" TargetMode="External"/><Relationship Id="rId42" Type="http://schemas.openxmlformats.org/officeDocument/2006/relationships/hyperlink" Target="https://www.parliament.nsw.gov.au/ladocs/transcripts/3534/Transcript%20-%20Committee%20on%20the%20Health%20Care%20Complaints%20Commission%20-%2023%20June%202025.pdf" TargetMode="External"/><Relationship Id="rId47" Type="http://schemas.openxmlformats.org/officeDocument/2006/relationships/hyperlink" Target="https://www.parliament.nsw.gov.au/ladocs/other/22410/Answers%20to%20Questions%20on%20Notice%20and%20Supplementary%20questions%20-%20Health%20Care%20Complaints%20Commission%20-%209%20July%202025.pdf" TargetMode="External"/><Relationship Id="rId63" Type="http://schemas.openxmlformats.org/officeDocument/2006/relationships/hyperlink" Target="https://www.hccc.nsw.gov.au/about-us/our-performance/annual-reports/annual-report-2023-2024" TargetMode="External"/><Relationship Id="rId68" Type="http://schemas.openxmlformats.org/officeDocument/2006/relationships/hyperlink" Target="https://www.parliament.nsw.gov.au/ladocs/inquiries/3021/Review%20of%20the%20Health%20Care%20Complaints%20Commission's%202021-22%20and%202022-23%20annual%20reports.PDF" TargetMode="External"/><Relationship Id="rId84" Type="http://schemas.openxmlformats.org/officeDocument/2006/relationships/hyperlink" Target="https://www.parliament.nsw.gov.au/ladocs/transcripts/3534/Transcript%20-%20Committee%20on%20the%20Health%20Care%20Complaints%20Commission%20-%2023%20June%202025.pdf" TargetMode="External"/><Relationship Id="rId89" Type="http://schemas.openxmlformats.org/officeDocument/2006/relationships/hyperlink" Target="https://www.parliament.nsw.gov.au/ladocs/other/22410/Answers%20to%20Questions%20on%20Notice%20and%20Supplementary%20questions%20-%20Health%20Care%20Complaints%20Commission%20-%209%20July%202025.pdf" TargetMode="External"/><Relationship Id="rId7" Type="http://schemas.openxmlformats.org/officeDocument/2006/relationships/hyperlink" Target="https://www.parliament.nsw.gov.au/ladocs/transcripts/3534/Transcript%20-%20Committee%20on%20the%20Health%20Care%20Complaints%20Commission%20-%2023%20June%202025.pdf" TargetMode="External"/><Relationship Id="rId71" Type="http://schemas.openxmlformats.org/officeDocument/2006/relationships/hyperlink" Target="https://www.parliament.nsw.gov.au/ladocs/inquiries/3021/Review%20of%20the%20Health%20Care%20Complaints%20Commission's%202021-22%20and%202022-23%20annual%20reports.PDF" TargetMode="External"/><Relationship Id="rId92" Type="http://schemas.openxmlformats.org/officeDocument/2006/relationships/hyperlink" Target="https://files.dcu.nsw.gov.au/dpc/pmse2024/Independant%20and%20Other%20Agencies/Health%20Care%20Complaints%20Commission.pdf" TargetMode="External"/><Relationship Id="rId2" Type="http://schemas.openxmlformats.org/officeDocument/2006/relationships/hyperlink" Target="https://www.hccc.nsw.gov.au/about-us/our-performance/annual-reports/annual-report-2023-2024" TargetMode="External"/><Relationship Id="rId16" Type="http://schemas.openxmlformats.org/officeDocument/2006/relationships/hyperlink" Target="https://legislation.nsw.gov.au/view/html/inforce/current/act-1993-105" TargetMode="External"/><Relationship Id="rId29" Type="http://schemas.openxmlformats.org/officeDocument/2006/relationships/hyperlink" Target="https://www.parliament.nsw.gov.au/ladocs/transcripts/3534/Transcript%20-%20Committee%20on%20the%20Health%20Care%20Complaints%20Commission%20-%2023%20June%202025.pdf" TargetMode="External"/><Relationship Id="rId11" Type="http://schemas.openxmlformats.org/officeDocument/2006/relationships/hyperlink" Target="https://www.hccc.nsw.gov.au/about-us/our-performance/annual-reports/annual-report-2023-2024" TargetMode="External"/><Relationship Id="rId24" Type="http://schemas.openxmlformats.org/officeDocument/2006/relationships/hyperlink" Target="https://www.hccc.nsw.gov.au/about-us/our-performance/annual-reports/annual-report-2023-2024" TargetMode="External"/><Relationship Id="rId32" Type="http://schemas.openxmlformats.org/officeDocument/2006/relationships/hyperlink" Target="https://www.parliament.nsw.gov.au/ladocs/transcripts/3534/Transcript%20-%20Committee%20on%20the%20Health%20Care%20Complaints%20Commission%20-%2023%20June%202025.pdf" TargetMode="External"/><Relationship Id="rId37" Type="http://schemas.openxmlformats.org/officeDocument/2006/relationships/hyperlink" Target="https://www.parliament.nsw.gov.au/ladocs/transcripts/3534/Transcript%20-%20Committee%20on%20the%20Health%20Care%20Complaints%20Commission%20-%2023%20June%202025.pdf" TargetMode="External"/><Relationship Id="rId40" Type="http://schemas.openxmlformats.org/officeDocument/2006/relationships/hyperlink" Target="https://www.parliament.nsw.gov.au/ladocs/other/21815/Correspondence%20to%20the%20Chair%20from%20the%20Commissioner%20of%20the%20Health%20Care%20Complaints%20Committee%20regarding%20Recommendation%205%20-%2010%20March%202025.pdf" TargetMode="External"/><Relationship Id="rId45" Type="http://schemas.openxmlformats.org/officeDocument/2006/relationships/hyperlink" Target="https://legislation.nsw.gov.au/view/whole/html/inforce/current/act-2024-019" TargetMode="External"/><Relationship Id="rId53" Type="http://schemas.openxmlformats.org/officeDocument/2006/relationships/hyperlink" Target="https://www.parliament.nsw.gov.au/ladocs/inquiries/3021/Review%20of%20the%20Health%20Care%20Complaints%20Commission's%202021-22%20and%202022-23%20annual%20reports.PDF" TargetMode="External"/><Relationship Id="rId58" Type="http://schemas.openxmlformats.org/officeDocument/2006/relationships/hyperlink" Target="https://www.hccc.nsw.gov.au/about-us/our-performance/annual-reports/annual-report-2023-2024" TargetMode="External"/><Relationship Id="rId66" Type="http://schemas.openxmlformats.org/officeDocument/2006/relationships/hyperlink" Target="https://www.parliament.nsw.gov.au/ladocs/transcripts/3534/Transcript%20-%20Committee%20on%20the%20Health%20Care%20Complaints%20Commission%20-%2023%20June%202025.pdf" TargetMode="External"/><Relationship Id="rId74" Type="http://schemas.openxmlformats.org/officeDocument/2006/relationships/hyperlink" Target="https://www.hccc.nsw.gov.au/about-us/our-performance/annual-reports/annual-report-2023-2024" TargetMode="External"/><Relationship Id="rId79" Type="http://schemas.openxmlformats.org/officeDocument/2006/relationships/hyperlink" Target="https://www.parliament.nsw.gov.au/ladocs/transcripts/3534/Transcript%20-%20Committee%20on%20the%20Health%20Care%20Complaints%20Commission%20-%2023%20June%202025.pdf" TargetMode="External"/><Relationship Id="rId87" Type="http://schemas.openxmlformats.org/officeDocument/2006/relationships/hyperlink" Target="https://www.hccc.nsw.gov.au/about-us/our-performance/annual-reports/annual-report-2023-2024" TargetMode="External"/><Relationship Id="rId102" Type="http://schemas.openxmlformats.org/officeDocument/2006/relationships/hyperlink" Target="https://www.parliament.nsw.gov.au/ladocs/transcripts/3534/Transcript%20-%20Committee%20on%20the%20Health%20Care%20Complaints%20Commission%20-%2023%20June%202025.pdf" TargetMode="External"/><Relationship Id="rId5" Type="http://schemas.openxmlformats.org/officeDocument/2006/relationships/hyperlink" Target="https://www.hccc.nsw.gov.au/about-us/our-performance/annual-reports/annual-report-2023-2024" TargetMode="External"/><Relationship Id="rId61" Type="http://schemas.openxmlformats.org/officeDocument/2006/relationships/hyperlink" Target="https://www.psc.nsw.gov.au/assets/psc/documents/2022-Aboriginal-Employment-Strategy-refresh.pdf" TargetMode="External"/><Relationship Id="rId82" Type="http://schemas.openxmlformats.org/officeDocument/2006/relationships/hyperlink" Target="https://www.parliament.nsw.gov.au/ladocs/inquiries/3021/Review%20of%20the%20Health%20Care%20Complaints%20Commission's%202021-22%20and%202022-23%20annual%20reports.PDF" TargetMode="External"/><Relationship Id="rId90" Type="http://schemas.openxmlformats.org/officeDocument/2006/relationships/hyperlink" Target="https://www.parliament.nsw.gov.au/ladocs/transcripts/3534/Transcript%20-%20Committee%20on%20the%20Health%20Care%20Complaints%20Commission%20-%2023%20June%202025.pdf" TargetMode="External"/><Relationship Id="rId95" Type="http://schemas.openxmlformats.org/officeDocument/2006/relationships/hyperlink" Target="https://files.dcu.nsw.gov.au/dpc/pmse2024/Independant%20and%20Other%20Agencies/Health%20Care%20Complaints%20Commission.pdf" TargetMode="External"/><Relationship Id="rId19" Type="http://schemas.openxmlformats.org/officeDocument/2006/relationships/hyperlink" Target="https://www.hccc.nsw.gov.au/about-us/our-performance/annual-reports/annual-report-2023-2024" TargetMode="External"/><Relationship Id="rId14" Type="http://schemas.openxmlformats.org/officeDocument/2006/relationships/hyperlink" Target="https://www.parliament.nsw.gov.au/ladocs/transcripts/3534/Transcript%20-%20Committee%20on%20the%20Health%20Care%20Complaints%20Commission%20-%2023%20June%202025.pdf" TargetMode="External"/><Relationship Id="rId22" Type="http://schemas.openxmlformats.org/officeDocument/2006/relationships/hyperlink" Target="https://www.hccc.nsw.gov.au/about-us/our-performance/annual-reports/annual-report-2023-2024" TargetMode="External"/><Relationship Id="rId27" Type="http://schemas.openxmlformats.org/officeDocument/2006/relationships/hyperlink" Target="https://www.parliament.nsw.gov.au/ladocs/inquiries/3021/Review%20of%20the%20Health%20Care%20Complaints%20Commission's%202021-22%20and%202022-23%20annual%20reports.PDF" TargetMode="External"/><Relationship Id="rId30" Type="http://schemas.openxmlformats.org/officeDocument/2006/relationships/hyperlink" Target="https://www.parliament.nsw.gov.au/ladocs/inquiries/3021/Review%20of%20the%20Health%20Care%20Complaints%20Commission's%202021-22%20and%202022-23%20annual%20reports.PDF" TargetMode="External"/><Relationship Id="rId35" Type="http://schemas.openxmlformats.org/officeDocument/2006/relationships/hyperlink" Target="https://www.parliament.nsw.gov.au/ladocs/inquiries/3021/Review%20of%20the%20Health%20Care%20Complaints%20Commission's%202021-22%20and%202022-23%20annual%20reports.PDF" TargetMode="External"/><Relationship Id="rId43" Type="http://schemas.openxmlformats.org/officeDocument/2006/relationships/hyperlink" Target="https://www.hccc.nsw.gov.au/about-us/our-performance/annual-reports/annual-report-2023-2024" TargetMode="External"/><Relationship Id="rId48" Type="http://schemas.openxmlformats.org/officeDocument/2006/relationships/hyperlink" Target="https://www.parliament.nsw.gov.au/ladocs/other/22410/Answers%20to%20Questions%20on%20Notice%20and%20Supplementary%20questions%20-%20Health%20Care%20Complaints%20Commission%20-%209%20July%202025.pdf" TargetMode="External"/><Relationship Id="rId56" Type="http://schemas.openxmlformats.org/officeDocument/2006/relationships/hyperlink" Target="https://www.parliament.nsw.gov.au/ladocs/transcripts/3534/Transcript%20-%20Committee%20on%20the%20Health%20Care%20Complaints%20Commission%20-%2023%20June%202025.pdf" TargetMode="External"/><Relationship Id="rId64" Type="http://schemas.openxmlformats.org/officeDocument/2006/relationships/hyperlink" Target="https://www.hccc.nsw.gov.au/about-us/our-performance/annual-reports/annual-report-2023-2024" TargetMode="External"/><Relationship Id="rId69" Type="http://schemas.openxmlformats.org/officeDocument/2006/relationships/hyperlink" Target="https://www.parliament.nsw.gov.au/ladocs/inquiries/3021/NSW%20Government%20response%20-%20Review%20of%20HCCC%20Annual%20Reports%202021-22%20and%202022-23.pdf" TargetMode="External"/><Relationship Id="rId77" Type="http://schemas.openxmlformats.org/officeDocument/2006/relationships/hyperlink" Target="https://www.parliament.nsw.gov.au/ladocs/inquiries/3021/Review%20of%20the%20Health%20Care%20Complaints%20Commission's%202021-22%20and%202022-23%20annual%20reports.PDF" TargetMode="External"/><Relationship Id="rId100" Type="http://schemas.openxmlformats.org/officeDocument/2006/relationships/hyperlink" Target="https://www.parliament.nsw.gov.au/ladocs/transcripts/3534/Transcript%20-%20Committee%20on%20the%20Health%20Care%20Complaints%20Commission%20-%2023%20June%202025.pdf" TargetMode="External"/><Relationship Id="rId8" Type="http://schemas.openxmlformats.org/officeDocument/2006/relationships/hyperlink" Target="https://www.parliament.nsw.gov.au/ladocs/transcripts/3534/Transcript%20-%20Committee%20on%20the%20Health%20Care%20Complaints%20Commission%20-%2023%20June%202025.pdf" TargetMode="External"/><Relationship Id="rId51" Type="http://schemas.openxmlformats.org/officeDocument/2006/relationships/hyperlink" Target="https://www.parliament.nsw.gov.au/ladocs/inquiries/3021/Review%20of%20the%20Health%20Care%20Complaints%20Commission's%202021-22%20and%202022-23%20annual%20reports.PDF" TargetMode="External"/><Relationship Id="rId72" Type="http://schemas.openxmlformats.org/officeDocument/2006/relationships/hyperlink" Target="https://www.parliament.nsw.gov.au/ladocs/inquiries/3021/NSW%20Government%20response%20-%20Review%20of%20HCCC%20Annual%20Reports%202021-22%20and%202022-23.pdf" TargetMode="External"/><Relationship Id="rId80" Type="http://schemas.openxmlformats.org/officeDocument/2006/relationships/hyperlink" Target="https://www.parliament.nsw.gov.au/ladocs/transcripts/3534/Transcript%20-%20Committee%20on%20the%20Health%20Care%20Complaints%20Commission%20-%2023%20June%202025.pdf" TargetMode="External"/><Relationship Id="rId85" Type="http://schemas.openxmlformats.org/officeDocument/2006/relationships/hyperlink" Target="https://www.parliament.nsw.gov.au/ladocs/transcripts/3534/Transcript%20-%20Committee%20on%20the%20Health%20Care%20Complaints%20Commission%20-%2023%20June%202025.pdf" TargetMode="External"/><Relationship Id="rId93" Type="http://schemas.openxmlformats.org/officeDocument/2006/relationships/hyperlink" Target="https://www.psc.nsw.gov.au/reports-and-data/people-matter-employee-survey/pmes-2023" TargetMode="External"/><Relationship Id="rId98" Type="http://schemas.openxmlformats.org/officeDocument/2006/relationships/hyperlink" Target="https://files.dcu.nsw.gov.au/dpc/pmse2024/Independant%20and%20Other%20Agencies/Health%20Care%20Complaints%20Commission.pdf" TargetMode="External"/><Relationship Id="rId3" Type="http://schemas.openxmlformats.org/officeDocument/2006/relationships/hyperlink" Target="https://www.parliament.nsw.gov.au/ladocs/inquiries/3021/Review%20of%20the%20Health%20Care%20Complaints%20Commission's%202021-22%20and%202022-23%20annual%20reports.PDF" TargetMode="External"/><Relationship Id="rId12" Type="http://schemas.openxmlformats.org/officeDocument/2006/relationships/hyperlink" Target="https://www.parliament.nsw.gov.au/ladocs/transcripts/3534/Transcript%20-%20Committee%20on%20the%20Health%20Care%20Complaints%20Commission%20-%2023%20June%202025.pdf" TargetMode="External"/><Relationship Id="rId17" Type="http://schemas.openxmlformats.org/officeDocument/2006/relationships/hyperlink" Target="https://legislation.nsw.gov.au/view/html/inforce/current/act-1993-105" TargetMode="External"/><Relationship Id="rId25" Type="http://schemas.openxmlformats.org/officeDocument/2006/relationships/hyperlink" Target="https://www.parliament.nsw.gov.au/ladocs/transcripts/3534/Transcript%20-%20Committee%20on%20the%20Health%20Care%20Complaints%20Commission%20-%2023%20June%202025.pdf" TargetMode="External"/><Relationship Id="rId33" Type="http://schemas.openxmlformats.org/officeDocument/2006/relationships/hyperlink" Target="https://www.parliament.nsw.gov.au/ladocs/transcripts/3534/Transcript%20-%20Committee%20on%20the%20Health%20Care%20Complaints%20Commission%20-%2023%20June%202025.pdf" TargetMode="External"/><Relationship Id="rId38" Type="http://schemas.openxmlformats.org/officeDocument/2006/relationships/hyperlink" Target="https://www.parliament.nsw.gov.au/lcdocs/inquiries/2965/FINAL%20Birth%20Trauma%20Report%20-%2029%20April%202024.pdf" TargetMode="External"/><Relationship Id="rId46" Type="http://schemas.openxmlformats.org/officeDocument/2006/relationships/hyperlink" Target="https://www.parliament.nsw.gov.au/ladocs/transcripts/3534/Transcript%20-%20Committee%20on%20the%20Health%20Care%20Complaints%20Commission%20-%2023%20June%202025.pdf" TargetMode="External"/><Relationship Id="rId59" Type="http://schemas.openxmlformats.org/officeDocument/2006/relationships/hyperlink" Target="https://www.parliament.nsw.gov.au/ladocs/transcripts/3534/Transcript%20-%20Committee%20on%20the%20Health%20Care%20Complaints%20Commission%20-%2023%20June%202025.pdf" TargetMode="External"/><Relationship Id="rId67" Type="http://schemas.openxmlformats.org/officeDocument/2006/relationships/hyperlink" Target="https://www.parliament.nsw.gov.au/ladocs/transcripts/3534/Transcript%20-%20Committee%20on%20the%20Health%20Care%20Complaints%20Commission%20-%2023%20June%202025.pdf" TargetMode="External"/><Relationship Id="rId103" Type="http://schemas.openxmlformats.org/officeDocument/2006/relationships/hyperlink" Target="https://www.parliament.nsw.gov.au/ladocs/transcripts/3534/Transcript%20-%20Committee%20on%20the%20Health%20Care%20Complaints%20Commission%20-%2023%20June%202025.pdf" TargetMode="External"/><Relationship Id="rId20" Type="http://schemas.openxmlformats.org/officeDocument/2006/relationships/hyperlink" Target="https://www.hccc.nsw.gov.au/about-us/our-performance/annual-reports/annual-report-2023-2024" TargetMode="External"/><Relationship Id="rId41" Type="http://schemas.openxmlformats.org/officeDocument/2006/relationships/hyperlink" Target="https://www.parliament.nsw.gov.au/ladocs/transcripts/3534/Transcript%20-%20Committee%20on%20the%20Health%20Care%20Complaints%20Commission%20-%2023%20June%202025.pdf" TargetMode="External"/><Relationship Id="rId54" Type="http://schemas.openxmlformats.org/officeDocument/2006/relationships/hyperlink" Target="https://www.parliament.nsw.gov.au/ladocs/inquiries/3021/NSW%20Government%20response%20-%20Review%20of%20HCCC%20Annual%20Reports%202021-22%20and%202022-23.pdf" TargetMode="External"/><Relationship Id="rId62" Type="http://schemas.openxmlformats.org/officeDocument/2006/relationships/hyperlink" Target="https://www.hccc.nsw.gov.au/about-us/our-performance/annual-reports/annual-report-2023-2024" TargetMode="External"/><Relationship Id="rId70" Type="http://schemas.openxmlformats.org/officeDocument/2006/relationships/hyperlink" Target="https://www.parliament.nsw.gov.au/ladocs/transcripts/3534/Transcript%20-%20Committee%20on%20the%20Health%20Care%20Complaints%20Commission%20-%2023%20June%202025.pdf" TargetMode="External"/><Relationship Id="rId75" Type="http://schemas.openxmlformats.org/officeDocument/2006/relationships/hyperlink" Target="https://www.parliament.nsw.gov.au/ladocs/transcripts/3534/Transcript%20-%20Committee%20on%20the%20Health%20Care%20Complaints%20Commission%20-%2023%20June%202025.pdf" TargetMode="External"/><Relationship Id="rId83" Type="http://schemas.openxmlformats.org/officeDocument/2006/relationships/hyperlink" Target="https://www.parliament.nsw.gov.au/ladocs/inquiries/3021/NSW%20Government%20response%20-%20Review%20of%20HCCC%20Annual%20Reports%202021-22%20and%202022-23.pdf" TargetMode="External"/><Relationship Id="rId88" Type="http://schemas.openxmlformats.org/officeDocument/2006/relationships/hyperlink" Target="https://www.parliament.nsw.gov.au/ladocs/transcripts/3534/Transcript%20-%20Committee%20on%20the%20Health%20Care%20Complaints%20Commission%20-%2023%20June%202025.pdf" TargetMode="External"/><Relationship Id="rId91" Type="http://schemas.openxmlformats.org/officeDocument/2006/relationships/hyperlink" Target="https://www.nsw.gov.au/departments-and-agencies/premiers-department/pmes" TargetMode="External"/><Relationship Id="rId96" Type="http://schemas.openxmlformats.org/officeDocument/2006/relationships/hyperlink" Target="https://files.dcu.nsw.gov.au/dpc/pmse2024/Independant%20and%20Other%20Agencies/Health%20Care%20Complaints%20Commission.pdf" TargetMode="External"/><Relationship Id="rId1" Type="http://schemas.openxmlformats.org/officeDocument/2006/relationships/hyperlink" Target="https://www.hccc.nsw.gov.au/about-us/our-performance/annual-reports/annual-report-2023-2024" TargetMode="External"/><Relationship Id="rId6" Type="http://schemas.openxmlformats.org/officeDocument/2006/relationships/hyperlink" Target="https://www.hccc.nsw.gov.au/about-us/our-performance/annual-reports/annual-report-2023-2024" TargetMode="External"/><Relationship Id="rId15" Type="http://schemas.openxmlformats.org/officeDocument/2006/relationships/hyperlink" Target="https://www.parliament.nsw.gov.au/ladocs/transcripts/3534/Transcript%20-%20Committee%20on%20the%20Health%20Care%20Complaints%20Commission%20-%2023%20June%202025.pdf" TargetMode="External"/><Relationship Id="rId23" Type="http://schemas.openxmlformats.org/officeDocument/2006/relationships/hyperlink" Target="https://www.hccc.nsw.gov.au/about-us/our-performance/annual-reports/annual-report-2023-2024" TargetMode="External"/><Relationship Id="rId28" Type="http://schemas.openxmlformats.org/officeDocument/2006/relationships/hyperlink" Target="https://www.parliament.nsw.gov.au/ladocs/transcripts/3534/Transcript%20-%20Committee%20on%20the%20Health%20Care%20Complaints%20Commission%20-%2023%20June%202025.pdf" TargetMode="External"/><Relationship Id="rId36" Type="http://schemas.openxmlformats.org/officeDocument/2006/relationships/hyperlink" Target="https://www.parliament.nsw.gov.au/ladocs/other/21815/Correspondence%20to%20the%20Chair%20from%20the%20Commissioner%20of%20the%20Health%20Care%20Complaints%20Committee%20regarding%20Recommendation%205%20-%2010%20March%202025.pdf" TargetMode="External"/><Relationship Id="rId49" Type="http://schemas.openxmlformats.org/officeDocument/2006/relationships/hyperlink" Target="https://www.parliament.nsw.gov.au/ladocs/other/22410/Answers%20to%20Questions%20on%20Notice%20and%20Supplementary%20questions%20-%20Health%20Care%20Complaints%20Commission%20-%209%20July%202025.pdf" TargetMode="External"/><Relationship Id="rId57" Type="http://schemas.openxmlformats.org/officeDocument/2006/relationships/hyperlink" Target="https://www.parliament.nsw.gov.au/ladocs/other/22410/Answers%20to%20Questions%20on%20Notice%20and%20Supplementary%20questions%20-%20Health%20Care%20Complaints%20Commission%20-%209%20July%202025.pdf" TargetMode="External"/><Relationship Id="rId10" Type="http://schemas.openxmlformats.org/officeDocument/2006/relationships/hyperlink" Target="https://www.parliament.nsw.gov.au/ladocs/other/22410/Answers%20to%20Questions%20on%20Notice%20and%20Supplementary%20questions%20-%20Health%20Care%20Complaints%20Commission%20-%209%20July%202025.pdf" TargetMode="External"/><Relationship Id="rId31" Type="http://schemas.openxmlformats.org/officeDocument/2006/relationships/hyperlink" Target="https://www.parliament.nsw.gov.au/ladocs/inquiries/3021/NSW%20Government%20response%20-%20Review%20of%20HCCC%20Annual%20Reports%202021-22%20and%202022-23.pdf" TargetMode="External"/><Relationship Id="rId44" Type="http://schemas.openxmlformats.org/officeDocument/2006/relationships/hyperlink" Target="https://www.hccc.nsw.gov.au/about-us/our-performance/annual-reports/annual-report-2023-2024" TargetMode="External"/><Relationship Id="rId52" Type="http://schemas.openxmlformats.org/officeDocument/2006/relationships/hyperlink" Target="https://www.parliament.nsw.gov.au/ladocs/inquiries/3021/Review%20of%20the%20Health%20Care%20Complaints%20Commission's%202021-22%20and%202022-23%20annual%20reports.PDF" TargetMode="External"/><Relationship Id="rId60" Type="http://schemas.openxmlformats.org/officeDocument/2006/relationships/hyperlink" Target="https://www.parliament.nsw.gov.au/ladocs/transcripts/3534/Transcript%20-%20Committee%20on%20the%20Health%20Care%20Complaints%20Commission%20-%2023%20June%202025.pdf" TargetMode="External"/><Relationship Id="rId65" Type="http://schemas.openxmlformats.org/officeDocument/2006/relationships/hyperlink" Target="https://www.parliament.nsw.gov.au/ladocs/transcripts/3534/Transcript%20-%20Committee%20on%20the%20Health%20Care%20Complaints%20Commission%20-%2023%20June%202025.pdf" TargetMode="External"/><Relationship Id="rId73" Type="http://schemas.openxmlformats.org/officeDocument/2006/relationships/hyperlink" Target="https://www.parliament.nsw.gov.au/ladocs/transcripts/3534/Transcript%20-%20Committee%20on%20the%20Health%20Care%20Complaints%20Commission%20-%2023%20June%202025.pdf" TargetMode="External"/><Relationship Id="rId78" Type="http://schemas.openxmlformats.org/officeDocument/2006/relationships/hyperlink" Target="https://www.parliament.nsw.gov.au/ladocs/inquiries/3021/NSW%20Government%20response%20-%20Review%20of%20HCCC%20Annual%20Reports%202021-22%20and%202022-23.pdf" TargetMode="External"/><Relationship Id="rId81" Type="http://schemas.openxmlformats.org/officeDocument/2006/relationships/hyperlink" Target="https://www.parliament.nsw.gov.au/ladocs/inquiries/3021/Review%20of%20the%20Health%20Care%20Complaints%20Commission's%202021-22%20and%202022-23%20annual%20reports.PDF" TargetMode="External"/><Relationship Id="rId86" Type="http://schemas.openxmlformats.org/officeDocument/2006/relationships/hyperlink" Target="https://www.parliament.nsw.gov.au/ladocs/transcripts/3534/Transcript%20-%20Committee%20on%20the%20Health%20Care%20Complaints%20Commission%20-%2023%20June%202025.pdf" TargetMode="External"/><Relationship Id="rId94" Type="http://schemas.openxmlformats.org/officeDocument/2006/relationships/hyperlink" Target="https://files.dcu.nsw.gov.au/dpc/pmse2024/Independant%20and%20Other%20Agencies/Health%20Care%20Complaints%20Commission.pdf" TargetMode="External"/><Relationship Id="rId99" Type="http://schemas.openxmlformats.org/officeDocument/2006/relationships/hyperlink" Target="https://files.dcu.nsw.gov.au/dpc/pmse2024/Independant%20and%20Other%20Agencies/Health%20Care%20Complaints%20Commission.pdf" TargetMode="External"/><Relationship Id="rId101" Type="http://schemas.openxmlformats.org/officeDocument/2006/relationships/hyperlink" Target="https://www.parliament.nsw.gov.au/ladocs/transcripts/3534/Transcript%20-%20Committee%20on%20the%20Health%20Care%20Complaints%20Commission%20-%2023%20June%202025.pdf" TargetMode="External"/><Relationship Id="rId4" Type="http://schemas.openxmlformats.org/officeDocument/2006/relationships/hyperlink" Target="https://www.hccc.nsw.gov.au/about-us/our-performance/annual-reports/annual-report-2023-2024" TargetMode="External"/><Relationship Id="rId9" Type="http://schemas.openxmlformats.org/officeDocument/2006/relationships/hyperlink" Target="https://www.hccc.nsw.gov.au/about-us/our-performance/annual-reports/annual-report-2023-2024" TargetMode="External"/><Relationship Id="rId13" Type="http://schemas.openxmlformats.org/officeDocument/2006/relationships/hyperlink" Target="https://www.parliament.nsw.gov.au/ladocs/other/22410/Answers%20to%20Questions%20on%20Notice%20and%20Supplementary%20questions%20-%20Health%20Care%20Complaints%20Commission%20-%209%20July%202025.pdf" TargetMode="External"/><Relationship Id="rId18" Type="http://schemas.openxmlformats.org/officeDocument/2006/relationships/hyperlink" Target="https://www.parliament.nsw.gov.au/ladocs/inquiries/3021/Review%20of%20the%20Health%20Care%20Complaints%20Commission's%202021-22%20and%202022-23%20annual%20reports.PDF" TargetMode="External"/><Relationship Id="rId39" Type="http://schemas.openxmlformats.org/officeDocument/2006/relationships/hyperlink" Target="https://www.parliament.nsw.gov.au/ladocs/inquiries/3021/Review%20of%20the%20Health%20Care%20Complaints%20Commission's%202021-22%20and%202022-23%20annual%20reports.PDF" TargetMode="External"/><Relationship Id="rId34" Type="http://schemas.openxmlformats.org/officeDocument/2006/relationships/hyperlink" Target="https://www.parliament.nsw.gov.au/lcdocs/inquiries/2965/FINAL%20Birth%20Trauma%20Report%20-%2029%20April%202024.pdf" TargetMode="External"/><Relationship Id="rId50" Type="http://schemas.openxmlformats.org/officeDocument/2006/relationships/hyperlink" Target="https://legislation.nsw.gov.au/view/html/inforce/current/act-1993-105" TargetMode="External"/><Relationship Id="rId55" Type="http://schemas.openxmlformats.org/officeDocument/2006/relationships/hyperlink" Target="https://www.parliament.nsw.gov.au/ladocs/other/21815/Correspondence%20to%20the%20Chair%20from%20the%20Commissioner%20of%20the%20Health%20Care%20Complaints%20Committee%20regarding%20Recommendation%205%20-%2010%20March%202025.pdf" TargetMode="External"/><Relationship Id="rId76" Type="http://schemas.openxmlformats.org/officeDocument/2006/relationships/hyperlink" Target="https://www.parliament.nsw.gov.au/ladocs/transcripts/3534/Transcript%20-%20Committee%20on%20the%20Health%20Care%20Complaints%20Commission%20-%2023%20June%202025.pdf" TargetMode="External"/><Relationship Id="rId97" Type="http://schemas.openxmlformats.org/officeDocument/2006/relationships/hyperlink" Target="https://files.dcu.nsw.gov.au/dpc/pmse2024/Independant%20and%20Other%20Agencies/Health%20Care%20Complaints%20Commission.pdf" TargetMode="External"/><Relationship Id="rId104" Type="http://schemas.openxmlformats.org/officeDocument/2006/relationships/hyperlink" Target="https://www.parliament.nsw.gov.au/ladocs/transcripts/3534/Transcript%20-%20Committee%20on%20the%20Health%20Care%20Complaints%20Commission%20-%2023%20June%20202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cros2010\LA\Template%20-%20Report%20Writing%20-%20Committe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mmittee Report Document" ma:contentTypeID="0x0101007D849AAC705D284CAC29C569DAF4C4C8020300FA9678FB64CFC9429E8A2576D7C1A1CB" ma:contentTypeVersion="3" ma:contentTypeDescription="Create a new document." ma:contentTypeScope="" ma:versionID="9c343adcc8cf51c452a2a0d7957c8105">
  <xsd:schema xmlns:xsd="http://www.w3.org/2001/XMLSchema" xmlns:xs="http://www.w3.org/2001/XMLSchema" xmlns:p="http://schemas.microsoft.com/office/2006/metadata/properties" xmlns:ns2="aa27ac04-4ef1-4ecc-89ce-3a0f50f0af2b" xmlns:ns3="63e34047-ac42-4036-9033-e057f6ab76f1" xmlns:ns4="4034a47b-5e89-4b02-930e-4ca10f7cc1ef" targetNamespace="http://schemas.microsoft.com/office/2006/metadata/properties" ma:root="true" ma:fieldsID="708dfd5db684af62a4f75b5b7a18c466" ns2:_="" ns3:_="" ns4:_="">
    <xsd:import namespace="aa27ac04-4ef1-4ecc-89ce-3a0f50f0af2b"/>
    <xsd:import namespace="63e34047-ac42-4036-9033-e057f6ab76f1"/>
    <xsd:import namespace="4034a47b-5e89-4b02-930e-4ca10f7cc1ef"/>
    <xsd:element name="properties">
      <xsd:complexType>
        <xsd:sequence>
          <xsd:element name="documentManagement">
            <xsd:complexType>
              <xsd:all>
                <xsd:element ref="ns2:Business_x005f_x0020_Identifier" minOccurs="0"/>
                <xsd:element ref="ns2:hb743b56a1bb4a7bbf45967e2ec127ee" minOccurs="0"/>
                <xsd:element ref="ns3:TaxCatchAll" minOccurs="0"/>
                <xsd:element ref="ns3:TaxCatchAllLabel" minOccurs="0"/>
                <xsd:element ref="ns2:c493c87c930244169e6ff1d6c4ab4cf4" minOccurs="0"/>
                <xsd:element ref="ns2:o7d32b35c0a845f4819751d48017ea9b" minOccurs="0"/>
                <xsd:element ref="ns2:Committee_x0020_Start_x0020_Date" minOccurs="0"/>
                <xsd:element ref="ns2:Committee_x0020_End_x0020_Date" minOccurs="0"/>
                <xsd:element ref="ns2:DocumentKey" minOccurs="0"/>
                <xsd:element ref="ns2:PublishStatus" minOccurs="0"/>
                <xsd:element ref="ns2:m4d6cca7aa3446fd807daefaacf1e9b0" minOccurs="0"/>
                <xsd:element ref="ns2:Committee_x0020_Inquiry_x0020_Start_x0020_Date" minOccurs="0"/>
                <xsd:element ref="ns2:Committee_x0020_Inquiry_x0020_End_x0020_Date" minOccurs="0"/>
                <xsd:element ref="ns4:MemberTaxHTField0" minOccurs="0"/>
                <xsd:element ref="ns2:Tabled_x0020_Date" minOccurs="0"/>
                <xsd:element ref="ns2:Report_x005f_x0020_Id" minOccurs="0"/>
                <xsd:element ref="ns2:Report_x005f_x0020_Type" minOccurs="0"/>
                <xsd:element ref="ns2:Committee_x0020_Report_x0020_Government_x0020_Response_x0020_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7ac04-4ef1-4ecc-89ce-3a0f50f0af2b"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hb743b56a1bb4a7bbf45967e2ec127ee" ma:index="9" nillable="true" ma:taxonomy="true" ma:internalName="hb743b56a1bb4a7bbf45967e2ec127ee" ma:taxonomyFieldName="House" ma:displayName="House" ma:indexed="true" ma:readOnly="false" ma:fieldId="{1b743b56-a1bb-4a7b-bf45-967e2ec127ee}" ma:sspId="d1778a28-9f50-4fb9-b03b-0a0fdc856c14" ma:termSetId="bf338593-1a97-4423-b962-025304010a2a" ma:anchorId="00000000-0000-0000-0000-000000000000" ma:open="false" ma:isKeyword="false">
      <xsd:complexType>
        <xsd:sequence>
          <xsd:element ref="pc:Terms" minOccurs="0" maxOccurs="1"/>
        </xsd:sequence>
      </xsd:complexType>
    </xsd:element>
    <xsd:element name="c493c87c930244169e6ff1d6c4ab4cf4" ma:index="13" nillable="true" ma:taxonomy="true" ma:internalName="c493c87c930244169e6ff1d6c4ab4cf4" ma:taxonomyFieldName="Committee" ma:displayName="Committee" ma:indexed="true" ma:fieldId="{c493c87c-9302-4416-9e6f-f1d6c4ab4cf4}" ma:sspId="d1778a28-9f50-4fb9-b03b-0a0fdc856c14" ma:termSetId="f7fd4eea-aa45-411a-80ce-81f834bc64a5" ma:anchorId="00000000-0000-0000-0000-000000000000" ma:open="false" ma:isKeyword="false">
      <xsd:complexType>
        <xsd:sequence>
          <xsd:element ref="pc:Terms" minOccurs="0" maxOccurs="1"/>
        </xsd:sequence>
      </xsd:complexType>
    </xsd:element>
    <xsd:element name="o7d32b35c0a845f4819751d48017ea9b" ma:index="15" nillable="true" ma:taxonomy="true" ma:internalName="o7d32b35c0a845f4819751d48017ea9b" ma:taxonomyFieldName="Committee_x0020_Type" ma:displayName="Committee Type" ma:indexed="true" ma:fieldId="{87d32b35-c0a8-45f4-8197-51d48017ea9b}" ma:sspId="d1778a28-9f50-4fb9-b03b-0a0fdc856c14" ma:termSetId="82af6f6e-4144-4e0c-a81e-cd5e4e71af07" ma:anchorId="00000000-0000-0000-0000-000000000000" ma:open="false" ma:isKeyword="false">
      <xsd:complexType>
        <xsd:sequence>
          <xsd:element ref="pc:Terms" minOccurs="0" maxOccurs="1"/>
        </xsd:sequence>
      </xsd:complexType>
    </xsd:element>
    <xsd:element name="Committee_x0020_Start_x0020_Date" ma:index="17" nillable="true" ma:displayName="Committee Start Date" ma:format="DateOnly" ma:indexed="true" ma:internalName="Committee_x0020_Start_x0020_Date">
      <xsd:simpleType>
        <xsd:restriction base="dms:DateTime"/>
      </xsd:simpleType>
    </xsd:element>
    <xsd:element name="Committee_x0020_End_x0020_Date" ma:index="18" nillable="true" ma:displayName="Committee End Date" ma:format="DateOnly" ma:indexed="true" ma:internalName="Committee_x0020_End_x0020_Date">
      <xsd:simpleType>
        <xsd:restriction base="dms:DateTime"/>
      </xsd:simpleType>
    </xsd:element>
    <xsd:element name="DocumentKey" ma:index="19" nillable="true" ma:displayName="Document Key" ma:indexed="true" ma:internalName="DocumentKey" ma:readOnly="false">
      <xsd:simpleType>
        <xsd:restriction base="dms:Choice">
          <xsd:enumeration value="bill-text"/>
          <xsd:enumeration value="explanatory-notes"/>
          <xsd:enumeration value="bill-text-attachments"/>
          <xsd:enumeration value="amendments-la"/>
          <xsd:enumeration value="amendments-lc"/>
          <xsd:enumeration value="considered-amendments-la"/>
          <xsd:enumeration value="considered-amendments-lc"/>
          <xsd:enumeration value="second-reading-speech-la"/>
          <xsd:enumeration value="second-reading-speech-lc"/>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tabled-document"/>
          <xsd:enumeration value="not-tabled-document-la"/>
          <xsd:enumeration value="not-tabled-document-lc"/>
          <xsd:enumeration value="not-tabled-document-dispute"/>
          <xsd:enumeration value="petition-response"/>
          <xsd:enumeration value="proof"/>
          <xsd:enumeration value="revised"/>
          <xsd:enumeration value="corrected"/>
          <xsd:enumeration value="question"/>
          <xsd:enumeration value="answer"/>
          <xsd:enumeration value="document"/>
          <xsd:enumeration value="item"/>
        </xsd:restriction>
      </xsd:simpleType>
    </xsd:element>
    <xsd:element name="PublishStatus" ma:index="20" nillable="true" ma:displayName="Publish Status" ma:internalName="PublishStatus" ma:readOnly="false">
      <xsd:simpleType>
        <xsd:restriction base="dms:Choice">
          <xsd:enumeration value="Draft"/>
          <xsd:enumeration value="Published"/>
        </xsd:restriction>
      </xsd:simpleType>
    </xsd:element>
    <xsd:element name="m4d6cca7aa3446fd807daefaacf1e9b0" ma:index="21" nillable="true" ma:taxonomy="true" ma:internalName="m4d6cca7aa3446fd807daefaacf1e9b0" ma:taxonomyFieldName="Committee_x0020_Inquiry" ma:displayName="Committee Inquiry" ma:indexed="true" ma:fieldId="{64d6cca7-aa34-46fd-807d-aefaacf1e9b0}" ma:sspId="d1778a28-9f50-4fb9-b03b-0a0fdc856c14" ma:termSetId="6c3e97b6-6187-4878-9856-e93b8fed0e9f" ma:anchorId="00000000-0000-0000-0000-000000000000" ma:open="false" ma:isKeyword="false">
      <xsd:complexType>
        <xsd:sequence>
          <xsd:element ref="pc:Terms" minOccurs="0" maxOccurs="1"/>
        </xsd:sequence>
      </xsd:complexType>
    </xsd:element>
    <xsd:element name="Committee_x0020_Inquiry_x0020_Start_x0020_Date" ma:index="23"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24" nillable="true" ma:displayName="Committee Inquiry End Date" ma:format="DateOnly" ma:indexed="true" ma:internalName="Committee_x0020_Inquiry_x0020_End_x0020_Date">
      <xsd:simpleType>
        <xsd:restriction base="dms:DateTime"/>
      </xsd:simpleType>
    </xsd:element>
    <xsd:element name="Tabled_x0020_Date" ma:index="27" nillable="true" ma:displayName="Tabled Date" ma:format="DateOnly" ma:internalName="Tabled_x0020_Date">
      <xsd:simpleType>
        <xsd:restriction base="dms:DateTime"/>
      </xsd:simpleType>
    </xsd:element>
    <xsd:element name="Report_x005f_x0020_Id" ma:index="28" nillable="true" ma:displayName="Report Id" ma:internalName="Report_x0020_Id">
      <xsd:simpleType>
        <xsd:restriction base="dms:Text"/>
      </xsd:simpleType>
    </xsd:element>
    <xsd:element name="Report_x005f_x0020_Type" ma:index="29" nillable="true" ma:displayName="Report Type" ma:internalName="Report_x0020_Type">
      <xsd:simpleType>
        <xsd:restriction base="dms:Choice">
          <xsd:enumeration value="Committee Interim Report"/>
          <xsd:enumeration value="Government Response to Interim Report"/>
          <xsd:enumeration value="Committee Final Report"/>
          <xsd:enumeration value="Government Response to Final Report"/>
          <xsd:enumeration value="Committee Other Report"/>
          <xsd:enumeration value="Response to Other Report"/>
        </xsd:restriction>
      </xsd:simpleType>
    </xsd:element>
    <xsd:element name="Committee_x0020_Report_x0020_Government_x0020_Response_x0020_Due" ma:index="30" nillable="true" ma:displayName="Committee Report Government Response Due" ma:format="DateOnly" ma:internalName="Committee_x0020_Report_x0020_Government_x0020_Response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e34047-ac42-4036-9033-e057f6ab76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d8c8e2-f464-4f5a-82d0-71c5e10978c3}" ma:internalName="TaxCatchAll" ma:showField="CatchAllData" ma:web="4034a47b-5e89-4b02-930e-4ca10f7cc1e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9d8c8e2-f464-4f5a-82d0-71c5e10978c3}" ma:internalName="TaxCatchAllLabel" ma:readOnly="true" ma:showField="CatchAllDataLabel" ma:web="4034a47b-5e89-4b02-930e-4ca10f7cc1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34a47b-5e89-4b02-930e-4ca10f7cc1ef" elementFormDefault="qualified">
    <xsd:import namespace="http://schemas.microsoft.com/office/2006/documentManagement/types"/>
    <xsd:import namespace="http://schemas.microsoft.com/office/infopath/2007/PartnerControls"/>
    <xsd:element name="MemberTaxHTField0" ma:index="25" nillable="true" ma:taxonomy="true" ma:internalName="MemberTaxHTField0" ma:taxonomyFieldName="Hansard_x0020_Member" ma:displayName="Member" ma:default="" ma:fieldId="{c9fb69e6-177b-49ec-8627-96a823362ebd}" ma:taxonomyMulti="true" ma:sspId="d1778a28-9f50-4fb9-b03b-0a0fdc856c14" ma:termSetId="8a64e69d-52d2-4a7e-943b-4f5c8cba8b1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_x005f_x0020_Identifier xmlns="aa27ac04-4ef1-4ecc-89ce-3a0f50f0af2b">3088</Business_x005f_x0020_Identifier>
    <PublishStatus xmlns="aa27ac04-4ef1-4ecc-89ce-3a0f50f0af2b">draft</PublishStatus>
    <Committee_x0020_Inquiry_x0020_Start_x0020_Date xmlns="aa27ac04-4ef1-4ecc-89ce-3a0f50f0af2b">2025-02-14T00:00:00+00:00</Committee_x0020_Inquiry_x0020_Start_x0020_Date>
    <m4d6cca7aa3446fd807daefaacf1e9b0 xmlns="aa27ac04-4ef1-4ecc-89ce-3a0f50f0af2b">
      <Terms xmlns="http://schemas.microsoft.com/office/infopath/2007/PartnerControls">
        <TermInfo xmlns="http://schemas.microsoft.com/office/infopath/2007/PartnerControls">
          <TermName xmlns="http://schemas.microsoft.com/office/infopath/2007/PartnerControls">Review of the Health Care Complaints Commission's 2023-24 annual report</TermName>
          <TermId xmlns="http://schemas.microsoft.com/office/infopath/2007/PartnerControls">a193986d-b312-4110-a877-78e7a9089dd2</TermId>
        </TermInfo>
      </Terms>
    </m4d6cca7aa3446fd807daefaacf1e9b0>
    <MemberTaxHTField0 xmlns="4034a47b-5e89-4b02-930e-4ca10f7cc1ef">
      <Terms xmlns="http://schemas.microsoft.com/office/infopath/2007/PartnerControls"/>
    </MemberTaxHTField0>
    <DocumentKey xmlns="aa27ac04-4ef1-4ecc-89ce-3a0f50f0af2b">Report</DocumentKey>
    <TaxCatchAll xmlns="63e34047-ac42-4036-9033-e057f6ab76f1">
      <Value>11</Value>
      <Value>1956</Value>
      <Value>16</Value>
      <Value>1</Value>
    </TaxCatchAll>
    <c493c87c930244169e6ff1d6c4ab4cf4 xmlns="aa27ac04-4ef1-4ecc-89ce-3a0f50f0af2b">
      <Terms xmlns="http://schemas.microsoft.com/office/infopath/2007/PartnerControls">
        <TermInfo xmlns="http://schemas.microsoft.com/office/infopath/2007/PartnerControls">
          <TermName xmlns="http://schemas.microsoft.com/office/infopath/2007/PartnerControls">Committee on the Health Care Complaints Commission</TermName>
          <TermId xmlns="http://schemas.microsoft.com/office/infopath/2007/PartnerControls">e09d38c8-f836-472c-bdac-627755245c69</TermId>
        </TermInfo>
      </Terms>
    </c493c87c930244169e6ff1d6c4ab4cf4>
    <o7d32b35c0a845f4819751d48017ea9b xmlns="aa27ac04-4ef1-4ecc-89ce-3a0f50f0af2b">
      <Terms xmlns="http://schemas.microsoft.com/office/infopath/2007/PartnerControls">
        <TermInfo xmlns="http://schemas.microsoft.com/office/infopath/2007/PartnerControls">
          <TermName xmlns="http://schemas.microsoft.com/office/infopath/2007/PartnerControls">Statutory</TermName>
          <TermId xmlns="http://schemas.microsoft.com/office/infopath/2007/PartnerControls">0de839a3-100d-4610-8a97-4ff7b6fb6af2</TermId>
        </TermInfo>
      </Terms>
    </o7d32b35c0a845f4819751d48017ea9b>
    <Committee_x0020_Inquiry_x0020_End_x0020_Date xmlns="aa27ac04-4ef1-4ecc-89ce-3a0f50f0af2b" xsi:nil="true"/>
    <Committee_x0020_Start_x0020_Date xmlns="aa27ac04-4ef1-4ecc-89ce-3a0f50f0af2b">1993-12-02T00:00:00+00:00</Committee_x0020_Start_x0020_Date>
    <hb743b56a1bb4a7bbf45967e2ec127ee xmlns="aa27ac04-4ef1-4ecc-89ce-3a0f50f0af2b">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b225b286-ab87-4178-850b-8a55076b14c3</TermId>
        </TermInfo>
      </Terms>
    </hb743b56a1bb4a7bbf45967e2ec127ee>
    <Committee_x0020_End_x0020_Date xmlns="aa27ac04-4ef1-4ecc-89ce-3a0f50f0af2b" xsi:nil="true"/>
    <Committee_x0020_Report_x0020_Government_x0020_Response_x0020_Due xmlns="aa27ac04-4ef1-4ecc-89ce-3a0f50f0af2b" xsi:nil="true"/>
    <Report_x005f_x0020_Type xmlns="aa27ac04-4ef1-4ecc-89ce-3a0f50f0af2b">Committee Final Report</Report_x005f_x0020_Type>
    <Tabled_x0020_Date xmlns="aa27ac04-4ef1-4ecc-89ce-3a0f50f0af2b">2025-09-30T14:17:48+00:00</Tabled_x0020_Date>
    <Report_x005f_x0020_Id xmlns="aa27ac04-4ef1-4ecc-89ce-3a0f50f0af2b">9108</Report_x005f_x0020_Id>
  </documentManagement>
</p:properties>
</file>

<file path=customXml/item5.xml><?xml version="1.0" encoding="utf-8"?>
<?mso-contentType ?>
<SharedContentType xmlns="Microsoft.SharePoint.Taxonomy.ContentTypeSync" SourceId="d1778a28-9f50-4fb9-b03b-0a0fdc856c14" ContentTypeId="0x0101007D849AAC705D284CAC29C569DAF4C4C80203" PreviousValue="false"/>
</file>

<file path=customXml/itemProps1.xml><?xml version="1.0" encoding="utf-8"?>
<ds:datastoreItem xmlns:ds="http://schemas.openxmlformats.org/officeDocument/2006/customXml" ds:itemID="{9F9D57A4-E5B5-4A83-A531-76673AC0DCF9}">
  <ds:schemaRefs>
    <ds:schemaRef ds:uri="http://schemas.openxmlformats.org/officeDocument/2006/bibliography"/>
  </ds:schemaRefs>
</ds:datastoreItem>
</file>

<file path=customXml/itemProps2.xml><?xml version="1.0" encoding="utf-8"?>
<ds:datastoreItem xmlns:ds="http://schemas.openxmlformats.org/officeDocument/2006/customXml" ds:itemID="{C560904D-6C8B-4E11-AE9D-FF6A83E2C5C1}"/>
</file>

<file path=customXml/itemProps3.xml><?xml version="1.0" encoding="utf-8"?>
<ds:datastoreItem xmlns:ds="http://schemas.openxmlformats.org/officeDocument/2006/customXml" ds:itemID="{E03DDECF-A843-4264-A1A7-7D755E843B30}">
  <ds:schemaRefs>
    <ds:schemaRef ds:uri="http://schemas.microsoft.com/sharepoint/v3/contenttype/forms"/>
  </ds:schemaRefs>
</ds:datastoreItem>
</file>

<file path=customXml/itemProps4.xml><?xml version="1.0" encoding="utf-8"?>
<ds:datastoreItem xmlns:ds="http://schemas.openxmlformats.org/officeDocument/2006/customXml" ds:itemID="{9B844B35-A091-4B6B-9631-8E18E2BCE39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47B1F8B-1ED3-4173-98EF-8DD230A13A53}"/>
</file>

<file path=docProps/app.xml><?xml version="1.0" encoding="utf-8"?>
<Properties xmlns="http://schemas.openxmlformats.org/officeDocument/2006/extended-properties" xmlns:vt="http://schemas.openxmlformats.org/officeDocument/2006/docPropsVTypes">
  <Template>Template - Report Writing - Committee Report</Template>
  <TotalTime>0</TotalTime>
  <Pages>44</Pages>
  <Words>12197</Words>
  <Characters>69524</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Parliament of NSW</Company>
  <LinksUpToDate>false</LinksUpToDate>
  <CharactersWithSpaces>81558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2025-09-30T00:58:00Z</cp:lastPrinted>
  <dcterms:created xsi:type="dcterms:W3CDTF">2025-09-30T04:06:00Z</dcterms:created>
  <dcterms:modified xsi:type="dcterms:W3CDTF">2025-09-30T04:14:00Z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NAME">
    <vt:lpwstr>Committee on the Health Care Complaints Commission</vt:lpwstr>
  </property>
  <property fmtid="{D5CDD505-2E9C-101B-9397-08002B2CF9AE}" pid="3" name="REPORT TITLE">
    <vt:lpwstr>Review of the Health Care Complaints Commission's 2023-24 annual report</vt:lpwstr>
  </property>
  <property fmtid="{D5CDD505-2E9C-101B-9397-08002B2CF9AE}" pid="4" name="COMMITTEE TYPE">
    <vt:lpwstr>Parliament of New South Wales</vt:lpwstr>
  </property>
  <property fmtid="{D5CDD505-2E9C-101B-9397-08002B2CF9AE}" pid="5" name="REPORT NUMBER">
    <vt:lpwstr>2</vt:lpwstr>
  </property>
  <property fmtid="{D5CDD505-2E9C-101B-9397-08002B2CF9AE}" pid="6" name="PARLIAMENT NUMBER">
    <vt:lpwstr>58</vt:lpwstr>
  </property>
  <property fmtid="{D5CDD505-2E9C-101B-9397-08002B2CF9AE}" pid="7" name="REPORT DATE">
    <vt:lpwstr>REPORT DATE</vt:lpwstr>
  </property>
  <property fmtid="{D5CDD505-2E9C-101B-9397-08002B2CF9AE}" pid="8" name="SHORT REPORT TITLE">
    <vt:lpwstr>Review of the Health Care Complaints Commission's 2023-24 annual report</vt:lpwstr>
  </property>
  <property fmtid="{D5CDD505-2E9C-101B-9397-08002B2CF9AE}" pid="9" name="ContentTypeId">
    <vt:lpwstr>0x0101007D849AAC705D284CAC29C569DAF4C4C8020300FA9678FB64CFC9429E8A2576D7C1A1CB</vt:lpwstr>
  </property>
  <property fmtid="{D5CDD505-2E9C-101B-9397-08002B2CF9AE}" pid="10" name="Hansard Member">
    <vt:lpwstr/>
  </property>
  <property fmtid="{D5CDD505-2E9C-101B-9397-08002B2CF9AE}" pid="11" name="House">
    <vt:lpwstr>1;#Legislative Assembly|b225b286-ab87-4178-850b-8a55076b14c3</vt:lpwstr>
  </property>
  <property fmtid="{D5CDD505-2E9C-101B-9397-08002B2CF9AE}" pid="12" name="Committee">
    <vt:lpwstr>16;#Committee on the Health Care Complaints Commission|e09d38c8-f836-472c-bdac-627755245c69</vt:lpwstr>
  </property>
  <property fmtid="{D5CDD505-2E9C-101B-9397-08002B2CF9AE}" pid="13" name="Committee Inquiry">
    <vt:lpwstr>1956;#Review of the Health Care Complaints Commission's 2023-24 annual report|a193986d-b312-4110-a877-78e7a9089dd2</vt:lpwstr>
  </property>
</Properties>
</file>